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D8620A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D8620A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D8620A">
              <w:rPr>
                <w:rFonts w:ascii="Times New Roman" w:hAnsi="Times New Roman"/>
                <w:sz w:val="26"/>
                <w:szCs w:val="26"/>
              </w:rPr>
              <w:t>23.05.2018</w:t>
            </w:r>
            <w:r w:rsidR="00D30FB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D30FB3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D30FB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D8620A" w:rsidP="00D8620A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 w:rsidR="00F94572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72/01-07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73331" w:rsidTr="001B2992">
        <w:trPr>
          <w:trHeight w:val="513"/>
        </w:trPr>
        <w:tc>
          <w:tcPr>
            <w:tcW w:w="10206" w:type="dxa"/>
            <w:gridSpan w:val="3"/>
          </w:tcPr>
          <w:p w:rsidR="00D54969" w:rsidRPr="00FA54FA" w:rsidRDefault="004F6045" w:rsidP="004B6EA3">
            <w:pPr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FA54FA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FA54F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FA54FA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FA54FA">
              <w:rPr>
                <w:sz w:val="26"/>
                <w:szCs w:val="26"/>
              </w:rPr>
              <w:t> </w:t>
            </w:r>
            <w:r w:rsidR="00D54969" w:rsidRPr="00FA54FA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473331" w:rsidRPr="00FA54FA">
              <w:rPr>
                <w:sz w:val="26"/>
                <w:szCs w:val="26"/>
              </w:rPr>
              <w:t>«</w:t>
            </w:r>
            <w:r w:rsidR="00FA54FA" w:rsidRPr="00FA54FA">
              <w:rPr>
                <w:sz w:val="26"/>
                <w:szCs w:val="26"/>
              </w:rPr>
              <w:t xml:space="preserve">Деревянные ворота </w:t>
            </w:r>
            <w:proofErr w:type="spellStart"/>
            <w:r w:rsidR="00FA54FA" w:rsidRPr="00FA54FA">
              <w:rPr>
                <w:sz w:val="26"/>
                <w:szCs w:val="26"/>
              </w:rPr>
              <w:t>нач</w:t>
            </w:r>
            <w:proofErr w:type="spellEnd"/>
            <w:r w:rsidR="00FA54FA" w:rsidRPr="00FA54FA">
              <w:rPr>
                <w:sz w:val="26"/>
                <w:szCs w:val="26"/>
              </w:rPr>
              <w:t xml:space="preserve">. </w:t>
            </w:r>
            <w:proofErr w:type="gramStart"/>
            <w:r w:rsidR="00FA54FA" w:rsidRPr="00FA54FA">
              <w:rPr>
                <w:sz w:val="26"/>
                <w:szCs w:val="26"/>
              </w:rPr>
              <w:t>XX в.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FA54FA" w:rsidRPr="00FA54FA">
              <w:rPr>
                <w:bCs/>
                <w:sz w:val="26"/>
                <w:szCs w:val="26"/>
              </w:rPr>
              <w:t>»</w:t>
            </w:r>
            <w:r w:rsidR="003B678B" w:rsidRPr="00FA54FA">
              <w:rPr>
                <w:bCs/>
                <w:sz w:val="26"/>
                <w:szCs w:val="26"/>
              </w:rPr>
              <w:t xml:space="preserve"> </w:t>
            </w:r>
            <w:r w:rsidR="00936C94" w:rsidRPr="00FA54FA">
              <w:rPr>
                <w:bCs/>
                <w:sz w:val="26"/>
                <w:szCs w:val="26"/>
              </w:rPr>
              <w:t>(</w:t>
            </w:r>
            <w:r w:rsidR="001B2992" w:rsidRPr="00FA54FA">
              <w:rPr>
                <w:bCs/>
                <w:sz w:val="26"/>
                <w:szCs w:val="26"/>
              </w:rPr>
              <w:t>Томская </w:t>
            </w:r>
            <w:r w:rsidR="00936C94" w:rsidRPr="00FA54FA">
              <w:rPr>
                <w:bCs/>
                <w:sz w:val="26"/>
                <w:szCs w:val="26"/>
              </w:rPr>
              <w:t>область)</w:t>
            </w:r>
            <w:bookmarkEnd w:id="8"/>
            <w:bookmarkEnd w:id="9"/>
            <w:bookmarkEnd w:id="38"/>
            <w:bookmarkEnd w:id="39"/>
            <w:bookmarkEnd w:id="40"/>
            <w:bookmarkEnd w:id="41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proofErr w:type="gramEnd"/>
          </w:p>
        </w:tc>
      </w:tr>
    </w:tbl>
    <w:p w:rsidR="00116CE8" w:rsidRPr="0047333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473331">
        <w:rPr>
          <w:rFonts w:ascii="Times New Roman" w:hAnsi="Times New Roman"/>
          <w:sz w:val="26"/>
          <w:szCs w:val="26"/>
        </w:rPr>
        <w:tab/>
      </w:r>
    </w:p>
    <w:p w:rsidR="00243E72" w:rsidRPr="00473331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473331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473331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473331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473331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473331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473331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473331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473331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473331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473331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473331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473331">
        <w:rPr>
          <w:rFonts w:ascii="Times New Roman" w:hAnsi="Times New Roman"/>
          <w:sz w:val="26"/>
          <w:szCs w:val="26"/>
        </w:rPr>
        <w:t>ПРИКАЗЫВАЮ:</w:t>
      </w:r>
    </w:p>
    <w:p w:rsidR="00B94F76" w:rsidRPr="00FA54FA" w:rsidRDefault="00FB3CE7" w:rsidP="0047333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FA54FA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FA54FA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14"/>
      <w:bookmarkStart w:id="51" w:name="OLE_LINK15"/>
      <w:bookmarkEnd w:id="49"/>
      <w:r w:rsidR="00FA54FA" w:rsidRPr="00FA54FA">
        <w:rPr>
          <w:rFonts w:ascii="Times New Roman" w:hAnsi="Times New Roman"/>
          <w:sz w:val="26"/>
          <w:szCs w:val="26"/>
        </w:rPr>
        <w:t xml:space="preserve">«Деревянные ворота </w:t>
      </w:r>
      <w:proofErr w:type="spellStart"/>
      <w:r w:rsidR="00FA54FA" w:rsidRPr="00FA54FA">
        <w:rPr>
          <w:rFonts w:ascii="Times New Roman" w:hAnsi="Times New Roman"/>
          <w:sz w:val="26"/>
          <w:szCs w:val="26"/>
        </w:rPr>
        <w:t>нач</w:t>
      </w:r>
      <w:proofErr w:type="spellEnd"/>
      <w:r w:rsidR="00FA54FA" w:rsidRPr="00FA54FA">
        <w:rPr>
          <w:rFonts w:ascii="Times New Roman" w:hAnsi="Times New Roman"/>
          <w:sz w:val="26"/>
          <w:szCs w:val="26"/>
        </w:rPr>
        <w:t>. XX в.</w:t>
      </w:r>
      <w:r w:rsidR="00FA54FA" w:rsidRPr="00FA54FA">
        <w:rPr>
          <w:rFonts w:ascii="Times New Roman" w:hAnsi="Times New Roman"/>
          <w:bCs/>
          <w:sz w:val="26"/>
          <w:szCs w:val="26"/>
        </w:rPr>
        <w:t>»</w:t>
      </w:r>
      <w:r w:rsidR="00FA54FA" w:rsidRPr="00FA54FA">
        <w:rPr>
          <w:bCs/>
          <w:sz w:val="26"/>
          <w:szCs w:val="26"/>
        </w:rPr>
        <w:t xml:space="preserve"> </w:t>
      </w:r>
      <w:proofErr w:type="gramStart"/>
      <w:r w:rsidR="000031B1" w:rsidRPr="00FA54FA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FA54FA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50"/>
      <w:bookmarkEnd w:id="51"/>
      <w:r w:rsidR="00473331" w:rsidRPr="00FA54FA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473331" w:rsidRPr="00FA54FA">
        <w:rPr>
          <w:rFonts w:ascii="Times New Roman" w:hAnsi="Times New Roman"/>
          <w:sz w:val="26"/>
          <w:szCs w:val="26"/>
        </w:rPr>
        <w:t>г</w:t>
      </w:r>
      <w:proofErr w:type="gramEnd"/>
      <w:r w:rsidR="00473331" w:rsidRPr="00FA54FA">
        <w:rPr>
          <w:rFonts w:ascii="Times New Roman" w:hAnsi="Times New Roman"/>
          <w:sz w:val="26"/>
          <w:szCs w:val="26"/>
        </w:rPr>
        <w:t>. Томск, Соляной переулок, 18</w:t>
      </w:r>
      <w:r w:rsidR="00FA54FA" w:rsidRPr="00FA54FA">
        <w:rPr>
          <w:rFonts w:ascii="Times New Roman" w:hAnsi="Times New Roman"/>
          <w:sz w:val="26"/>
          <w:szCs w:val="26"/>
        </w:rPr>
        <w:t>в</w:t>
      </w:r>
      <w:r w:rsidR="00473331" w:rsidRPr="00FA54FA">
        <w:rPr>
          <w:rFonts w:ascii="Times New Roman" w:hAnsi="Times New Roman"/>
          <w:sz w:val="26"/>
          <w:szCs w:val="26"/>
        </w:rPr>
        <w:t xml:space="preserve">, </w:t>
      </w:r>
      <w:r w:rsidRPr="00FA54FA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FA54FA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FA54F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FA54FA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FA54FA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FA54FA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FA54FA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A54F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A54FA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A54FA">
        <w:rPr>
          <w:rFonts w:ascii="Times New Roman" w:hAnsi="Times New Roman"/>
          <w:sz w:val="26"/>
          <w:szCs w:val="26"/>
        </w:rPr>
        <w:t>приказа</w:t>
      </w:r>
      <w:r w:rsidRPr="00FA54FA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473331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473331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473331" w:rsidTr="004B6EA3">
        <w:tc>
          <w:tcPr>
            <w:tcW w:w="3831" w:type="dxa"/>
            <w:shd w:val="clear" w:color="auto" w:fill="auto"/>
            <w:vAlign w:val="center"/>
          </w:tcPr>
          <w:p w:rsidR="00836F78" w:rsidRPr="00473331" w:rsidRDefault="00836F78" w:rsidP="004B6EA3">
            <w:pPr>
              <w:rPr>
                <w:sz w:val="26"/>
                <w:szCs w:val="26"/>
              </w:rPr>
            </w:pPr>
            <w:bookmarkStart w:id="52" w:name="OLE_LINK241"/>
            <w:bookmarkStart w:id="53" w:name="OLE_LINK242"/>
            <w:bookmarkStart w:id="54" w:name="OLE_LINK243"/>
            <w:bookmarkStart w:id="55" w:name="OLE_LINK244"/>
            <w:r w:rsidRPr="00473331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473331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473331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473331">
              <w:rPr>
                <w:sz w:val="26"/>
                <w:szCs w:val="26"/>
              </w:rPr>
              <w:t>Е.В. Перетягина</w:t>
            </w:r>
          </w:p>
        </w:tc>
      </w:tr>
      <w:bookmarkEnd w:id="52"/>
      <w:bookmarkEnd w:id="53"/>
      <w:bookmarkEnd w:id="54"/>
      <w:bookmarkEnd w:id="55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Pr="008C64DE" w:rsidRDefault="00A12733" w:rsidP="00A12733">
      <w:pPr>
        <w:jc w:val="both"/>
        <w:rPr>
          <w:sz w:val="20"/>
          <w:szCs w:val="20"/>
        </w:rPr>
      </w:pPr>
      <w:r w:rsidRPr="008C64DE">
        <w:rPr>
          <w:sz w:val="20"/>
          <w:szCs w:val="20"/>
        </w:rPr>
        <w:t>Татьяна Борисовна Кожуркова</w:t>
      </w:r>
    </w:p>
    <w:p w:rsidR="00A12733" w:rsidRPr="008C64DE" w:rsidRDefault="00A12733" w:rsidP="00A12733">
      <w:pPr>
        <w:jc w:val="both"/>
        <w:rPr>
          <w:sz w:val="20"/>
          <w:szCs w:val="20"/>
        </w:rPr>
      </w:pPr>
      <w:proofErr w:type="spellStart"/>
      <w:r w:rsidRPr="008C64DE">
        <w:rPr>
          <w:sz w:val="20"/>
          <w:szCs w:val="20"/>
        </w:rPr>
        <w:t>dc</w:t>
      </w:r>
      <w:proofErr w:type="spellEnd"/>
      <w:r w:rsidRPr="008C64DE">
        <w:rPr>
          <w:sz w:val="20"/>
          <w:szCs w:val="20"/>
        </w:rPr>
        <w:t>-</w:t>
      </w:r>
      <w:proofErr w:type="spellStart"/>
      <w:r w:rsidRPr="008C64DE">
        <w:rPr>
          <w:sz w:val="20"/>
          <w:szCs w:val="20"/>
          <w:lang w:val="en-US"/>
        </w:rPr>
        <w:t>ktb</w:t>
      </w:r>
      <w:proofErr w:type="spellEnd"/>
      <w:r w:rsidRPr="008C64DE">
        <w:rPr>
          <w:sz w:val="20"/>
          <w:szCs w:val="20"/>
        </w:rPr>
        <w:t>@</w:t>
      </w:r>
      <w:proofErr w:type="spellStart"/>
      <w:r w:rsidRPr="008C64DE">
        <w:rPr>
          <w:sz w:val="20"/>
          <w:szCs w:val="20"/>
          <w:lang w:val="en-US"/>
        </w:rPr>
        <w:t>cct</w:t>
      </w:r>
      <w:proofErr w:type="spellEnd"/>
      <w:r w:rsidRPr="008C64DE">
        <w:rPr>
          <w:sz w:val="20"/>
          <w:szCs w:val="20"/>
        </w:rPr>
        <w:t>.</w:t>
      </w:r>
      <w:proofErr w:type="spellStart"/>
      <w:r w:rsidRPr="008C64DE">
        <w:rPr>
          <w:sz w:val="20"/>
          <w:szCs w:val="20"/>
        </w:rPr>
        <w:t>tomsk.gov.ru</w:t>
      </w:r>
      <w:proofErr w:type="spellEnd"/>
    </w:p>
    <w:p w:rsidR="00836F78" w:rsidRPr="00A12733" w:rsidRDefault="00A12733" w:rsidP="00A12733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D8620A" w:rsidRDefault="00B237D9" w:rsidP="00C92F05">
            <w:pPr>
              <w:jc w:val="both"/>
            </w:pPr>
            <w:proofErr w:type="gramStart"/>
            <w:r w:rsidRPr="00D8620A">
              <w:t>от</w:t>
            </w:r>
            <w:proofErr w:type="gramEnd"/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D8620A" w:rsidRDefault="00D8620A" w:rsidP="00C92F05">
            <w:pPr>
              <w:jc w:val="both"/>
            </w:pPr>
            <w:r w:rsidRPr="00D8620A">
              <w:t>23.05.2018</w:t>
            </w:r>
          </w:p>
        </w:tc>
        <w:tc>
          <w:tcPr>
            <w:tcW w:w="445" w:type="dxa"/>
          </w:tcPr>
          <w:p w:rsidR="00B237D9" w:rsidRPr="00D8620A" w:rsidRDefault="00B237D9" w:rsidP="00C92F05">
            <w:pPr>
              <w:jc w:val="both"/>
            </w:pPr>
            <w:r w:rsidRPr="00D8620A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D8620A" w:rsidRDefault="00F94572" w:rsidP="00C92F05">
            <w:pPr>
              <w:jc w:val="both"/>
            </w:pPr>
            <w:r>
              <w:t>1</w:t>
            </w:r>
            <w:r w:rsidR="00D8620A" w:rsidRPr="00D8620A">
              <w:t>72/01-07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FA54FA" w:rsidRDefault="00AD7D8B" w:rsidP="00C657D0">
      <w:pPr>
        <w:jc w:val="center"/>
        <w:rPr>
          <w:b/>
          <w:sz w:val="26"/>
          <w:szCs w:val="26"/>
        </w:rPr>
      </w:pPr>
      <w:r w:rsidRPr="00FA54FA">
        <w:rPr>
          <w:b/>
          <w:sz w:val="26"/>
          <w:szCs w:val="26"/>
        </w:rPr>
        <w:t xml:space="preserve">Предмет </w:t>
      </w:r>
      <w:proofErr w:type="gramStart"/>
      <w:r w:rsidRPr="00FA54FA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FA54FA">
        <w:rPr>
          <w:b/>
          <w:sz w:val="26"/>
          <w:szCs w:val="26"/>
        </w:rPr>
        <w:t xml:space="preserve"> </w:t>
      </w:r>
    </w:p>
    <w:p w:rsidR="001C32D9" w:rsidRPr="00FA54FA" w:rsidRDefault="00FA54FA" w:rsidP="00C657D0">
      <w:pPr>
        <w:jc w:val="center"/>
        <w:rPr>
          <w:bCs/>
          <w:sz w:val="26"/>
          <w:szCs w:val="26"/>
        </w:rPr>
      </w:pPr>
      <w:r w:rsidRPr="00FA54FA">
        <w:rPr>
          <w:sz w:val="26"/>
          <w:szCs w:val="26"/>
        </w:rPr>
        <w:t xml:space="preserve">«Деревянные ворота </w:t>
      </w:r>
      <w:proofErr w:type="spellStart"/>
      <w:r w:rsidRPr="00FA54FA">
        <w:rPr>
          <w:sz w:val="26"/>
          <w:szCs w:val="26"/>
        </w:rPr>
        <w:t>нач</w:t>
      </w:r>
      <w:proofErr w:type="spellEnd"/>
      <w:r w:rsidRPr="00FA54FA">
        <w:rPr>
          <w:sz w:val="26"/>
          <w:szCs w:val="26"/>
        </w:rPr>
        <w:t xml:space="preserve">. </w:t>
      </w:r>
      <w:proofErr w:type="gramStart"/>
      <w:r w:rsidRPr="00FA54FA">
        <w:rPr>
          <w:sz w:val="26"/>
          <w:szCs w:val="26"/>
        </w:rPr>
        <w:t>XX в.</w:t>
      </w:r>
      <w:r w:rsidRPr="00FA54FA">
        <w:rPr>
          <w:bCs/>
          <w:sz w:val="26"/>
          <w:szCs w:val="26"/>
        </w:rPr>
        <w:t xml:space="preserve">» </w:t>
      </w:r>
      <w:r w:rsidR="00B94F76" w:rsidRPr="00FA54FA">
        <w:rPr>
          <w:bCs/>
          <w:sz w:val="26"/>
          <w:szCs w:val="26"/>
        </w:rPr>
        <w:t>(Томская область)</w:t>
      </w:r>
      <w:proofErr w:type="gramEnd"/>
    </w:p>
    <w:p w:rsidR="00B94F76" w:rsidRPr="00FA54FA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Расположение ворот и ограды в структуре гор</w:t>
      </w:r>
      <w:r>
        <w:rPr>
          <w:rFonts w:ascii="Times New Roman" w:hAnsi="Times New Roman"/>
          <w:sz w:val="26"/>
          <w:szCs w:val="26"/>
        </w:rPr>
        <w:t xml:space="preserve">одской усадьбы </w:t>
      </w:r>
      <w:proofErr w:type="spellStart"/>
      <w:r>
        <w:rPr>
          <w:rFonts w:ascii="Times New Roman" w:hAnsi="Times New Roman"/>
          <w:sz w:val="26"/>
          <w:szCs w:val="26"/>
        </w:rPr>
        <w:t>нач</w:t>
      </w:r>
      <w:proofErr w:type="spellEnd"/>
      <w:r>
        <w:rPr>
          <w:rFonts w:ascii="Times New Roman" w:hAnsi="Times New Roman"/>
          <w:sz w:val="26"/>
          <w:szCs w:val="26"/>
        </w:rPr>
        <w:t>. XX в. (пер. Соляной, </w:t>
      </w:r>
      <w:r w:rsidRPr="00FA54FA">
        <w:rPr>
          <w:rFonts w:ascii="Times New Roman" w:hAnsi="Times New Roman"/>
          <w:sz w:val="26"/>
          <w:szCs w:val="26"/>
        </w:rPr>
        <w:t>18),</w:t>
      </w:r>
      <w:r>
        <w:rPr>
          <w:rFonts w:ascii="Times New Roman" w:hAnsi="Times New Roman"/>
          <w:sz w:val="26"/>
          <w:szCs w:val="26"/>
        </w:rPr>
        <w:t xml:space="preserve"> </w:t>
      </w:r>
      <w:r w:rsidRPr="00FA54FA">
        <w:rPr>
          <w:rFonts w:ascii="Times New Roman" w:hAnsi="Times New Roman"/>
          <w:sz w:val="26"/>
          <w:szCs w:val="26"/>
        </w:rPr>
        <w:t>по красной линии улицы с северо-восточной стороны жилого дома усадьбы. Формирует целостное восприятие усадьбы и исторический облик улицы.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Композиционная значимость в структуре усадьбы – </w:t>
      </w:r>
      <w:r w:rsidRPr="00FA54FA">
        <w:rPr>
          <w:rFonts w:ascii="Times New Roman" w:hAnsi="Times New Roman"/>
          <w:sz w:val="26"/>
          <w:szCs w:val="26"/>
          <w:shd w:val="clear" w:color="auto" w:fill="FFFFFF"/>
        </w:rPr>
        <w:t>элементы ограждения территории усадьбы. Композиционный акцент – вор</w:t>
      </w:r>
      <w:r>
        <w:rPr>
          <w:rFonts w:ascii="Times New Roman" w:hAnsi="Times New Roman"/>
          <w:sz w:val="26"/>
          <w:szCs w:val="26"/>
          <w:shd w:val="clear" w:color="auto" w:fill="FFFFFF"/>
        </w:rPr>
        <w:t>ота, оформляющие въезд на </w:t>
      </w:r>
      <w:r w:rsidRPr="00FA54FA">
        <w:rPr>
          <w:rFonts w:ascii="Times New Roman" w:hAnsi="Times New Roman"/>
          <w:sz w:val="26"/>
          <w:szCs w:val="26"/>
          <w:shd w:val="clear" w:color="auto" w:fill="FFFFFF"/>
        </w:rPr>
        <w:t xml:space="preserve">территорию усадьбы. 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FA54FA">
        <w:rPr>
          <w:rFonts w:ascii="Times New Roman" w:hAnsi="Times New Roman"/>
          <w:sz w:val="26"/>
          <w:szCs w:val="26"/>
        </w:rPr>
        <w:t xml:space="preserve">Габаритные размеры и конфигурация ворот и ограждения. 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FA54FA">
        <w:rPr>
          <w:rFonts w:ascii="Times New Roman" w:hAnsi="Times New Roman"/>
          <w:sz w:val="26"/>
          <w:szCs w:val="26"/>
        </w:rPr>
        <w:t>Секторы и направления видовых раскрытий усадьбы с пер. Соляного (в строчке застройки) и с внутри дворовой территории.</w:t>
      </w:r>
      <w:proofErr w:type="gramEnd"/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ворот и ограды</w:t>
      </w:r>
      <w:r>
        <w:rPr>
          <w:rFonts w:ascii="Times New Roman" w:hAnsi="Times New Roman"/>
          <w:sz w:val="26"/>
          <w:szCs w:val="26"/>
        </w:rPr>
        <w:t xml:space="preserve"> на </w:t>
      </w:r>
      <w:r w:rsidRPr="00FA54FA">
        <w:rPr>
          <w:rFonts w:ascii="Times New Roman" w:hAnsi="Times New Roman"/>
          <w:sz w:val="26"/>
          <w:szCs w:val="26"/>
        </w:rPr>
        <w:t xml:space="preserve">дату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proofErr w:type="spell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.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FA54FA">
        <w:rPr>
          <w:rStyle w:val="a9"/>
          <w:rFonts w:ascii="Times New Roman" w:hAnsi="Times New Roman"/>
          <w:bCs w:val="0"/>
          <w:sz w:val="26"/>
          <w:szCs w:val="26"/>
        </w:rPr>
        <w:t xml:space="preserve"> (</w:t>
      </w:r>
      <w:r w:rsidRPr="00FA54FA">
        <w:rPr>
          <w:rFonts w:ascii="Times New Roman" w:hAnsi="Times New Roman"/>
          <w:sz w:val="26"/>
          <w:szCs w:val="26"/>
        </w:rPr>
        <w:t>в т.ч. элементы, восстановленные в процессе научной реставрации):</w:t>
      </w:r>
    </w:p>
    <w:p w:rsidR="00FA54FA" w:rsidRPr="00FA54FA" w:rsidRDefault="00FA54FA" w:rsidP="00FA54FA">
      <w:pPr>
        <w:pStyle w:val="ConsPlusNormal"/>
        <w:widowControl w:val="0"/>
        <w:numPr>
          <w:ilvl w:val="1"/>
          <w:numId w:val="14"/>
        </w:numPr>
        <w:tabs>
          <w:tab w:val="left" w:pos="426"/>
          <w:tab w:val="left" w:pos="1134"/>
        </w:tabs>
        <w:ind w:left="0" w:firstLine="709"/>
        <w:jc w:val="both"/>
      </w:pPr>
      <w:r w:rsidRPr="00FA54FA">
        <w:t>Ворота трехчастной центрально-осевой композиции, фланкированные с одной стороны (между воротами и домом) одним звеном ограды, с другой стороны – четырьмя звеньями ограды. Ограда дощатая «глухая» на столбах. Высотные отметки по карнизу столбов и ограды, перемычек калиток. Первоначальный вид перемычки над центральными воротами.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Габаритные размеры, форма проемов ворот и калиток. Проемы лучковые: центральный проем – </w:t>
      </w:r>
      <w:r>
        <w:rPr>
          <w:rFonts w:ascii="Times New Roman" w:hAnsi="Times New Roman"/>
          <w:sz w:val="26"/>
          <w:szCs w:val="26"/>
        </w:rPr>
        <w:t xml:space="preserve">крупный широкий (для проезда), </w:t>
      </w:r>
      <w:r w:rsidRPr="00FA54FA">
        <w:rPr>
          <w:rFonts w:ascii="Times New Roman" w:hAnsi="Times New Roman"/>
          <w:sz w:val="26"/>
          <w:szCs w:val="26"/>
        </w:rPr>
        <w:t xml:space="preserve">боковые – меньшего размера (калитки). </w:t>
      </w:r>
    </w:p>
    <w:p w:rsidR="00FA54FA" w:rsidRPr="00FA54FA" w:rsidRDefault="00FA54FA" w:rsidP="00FA54FA">
      <w:pPr>
        <w:pStyle w:val="ConsPlusNormal"/>
        <w:widowControl w:val="0"/>
        <w:numPr>
          <w:ilvl w:val="1"/>
          <w:numId w:val="14"/>
        </w:numPr>
        <w:tabs>
          <w:tab w:val="left" w:pos="426"/>
          <w:tab w:val="left" w:pos="1134"/>
        </w:tabs>
        <w:ind w:left="0" w:firstLine="709"/>
        <w:jc w:val="both"/>
      </w:pPr>
      <w:proofErr w:type="gramStart"/>
      <w:r w:rsidRPr="00FA54FA">
        <w:t>Заполнение проемов ворот и калиток их габариты, материал (дерево), форма (лучковые): полотна ворот – двухстворчатые филенчатые, полотна калиток – одностворчатые филенчатые (правая калитка ложная).</w:t>
      </w:r>
      <w:proofErr w:type="gramEnd"/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Декоративное оформление ворот (уличный фасад). </w:t>
      </w:r>
      <w:proofErr w:type="gramStart"/>
      <w:r w:rsidRPr="00FA54FA">
        <w:rPr>
          <w:rFonts w:ascii="Times New Roman" w:hAnsi="Times New Roman"/>
          <w:sz w:val="26"/>
          <w:szCs w:val="26"/>
        </w:rPr>
        <w:t xml:space="preserve">Декор столбов: выступающий цоколь, </w:t>
      </w:r>
      <w:proofErr w:type="spellStart"/>
      <w:r w:rsidRPr="00FA54FA">
        <w:rPr>
          <w:rFonts w:ascii="Times New Roman" w:hAnsi="Times New Roman"/>
          <w:sz w:val="26"/>
          <w:szCs w:val="26"/>
        </w:rPr>
        <w:t>навершение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54FA">
        <w:rPr>
          <w:rFonts w:ascii="Times New Roman" w:hAnsi="Times New Roman"/>
          <w:sz w:val="26"/>
          <w:szCs w:val="26"/>
        </w:rPr>
        <w:t>килевидной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формы с профильным карнизом и декором в виде валют, профильные рамки в обрамлении декора, элементы объемной накладной резьбы (многоярусная фигурная колонка с декором ра</w:t>
      </w:r>
      <w:r>
        <w:rPr>
          <w:rFonts w:ascii="Times New Roman" w:hAnsi="Times New Roman"/>
          <w:sz w:val="26"/>
          <w:szCs w:val="26"/>
        </w:rPr>
        <w:t>стительного орнамента, «вазон с </w:t>
      </w:r>
      <w:r w:rsidRPr="00FA54FA">
        <w:rPr>
          <w:rFonts w:ascii="Times New Roman" w:hAnsi="Times New Roman"/>
          <w:sz w:val="26"/>
          <w:szCs w:val="26"/>
        </w:rPr>
        <w:t>ветвями», прямоугольные граненые детали).</w:t>
      </w:r>
      <w:proofErr w:type="gramEnd"/>
      <w:r w:rsidRPr="00FA54FA">
        <w:rPr>
          <w:rFonts w:ascii="Times New Roman" w:hAnsi="Times New Roman"/>
          <w:sz w:val="26"/>
          <w:szCs w:val="26"/>
        </w:rPr>
        <w:t xml:space="preserve"> Декор перемычек: </w:t>
      </w:r>
      <w:proofErr w:type="spellStart"/>
      <w:r w:rsidRPr="00FA54FA">
        <w:rPr>
          <w:rFonts w:ascii="Times New Roman" w:hAnsi="Times New Roman"/>
          <w:sz w:val="26"/>
          <w:szCs w:val="26"/>
        </w:rPr>
        <w:t>навершие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54FA">
        <w:rPr>
          <w:rFonts w:ascii="Times New Roman" w:hAnsi="Times New Roman"/>
          <w:sz w:val="26"/>
          <w:szCs w:val="26"/>
        </w:rPr>
        <w:t>килевидной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формы с профильным карнизом и декором в виде валют, элементы объемной накладной резьбы в виде стилизованных «вазонов», «ягод» и «ветвей</w:t>
      </w:r>
      <w:r>
        <w:rPr>
          <w:rFonts w:ascii="Times New Roman" w:hAnsi="Times New Roman"/>
          <w:sz w:val="26"/>
          <w:szCs w:val="26"/>
        </w:rPr>
        <w:t>», пояс из граненых элементов в </w:t>
      </w:r>
      <w:r w:rsidRPr="00FA54FA">
        <w:rPr>
          <w:rFonts w:ascii="Times New Roman" w:hAnsi="Times New Roman"/>
          <w:sz w:val="26"/>
          <w:szCs w:val="26"/>
        </w:rPr>
        <w:t>оформлении лучка проемов. Декор полотен воро</w:t>
      </w:r>
      <w:r>
        <w:rPr>
          <w:rFonts w:ascii="Times New Roman" w:hAnsi="Times New Roman"/>
          <w:sz w:val="26"/>
          <w:szCs w:val="26"/>
        </w:rPr>
        <w:t>т и калиток: профильная рейка в </w:t>
      </w:r>
      <w:r w:rsidRPr="00FA54FA">
        <w:rPr>
          <w:rFonts w:ascii="Times New Roman" w:hAnsi="Times New Roman"/>
          <w:sz w:val="26"/>
          <w:szCs w:val="26"/>
        </w:rPr>
        <w:t xml:space="preserve">обрамлении филенок, элементы объемной накладной резьбы в виде стилизованных «вазонов», «ветвей» и «шишек»,  прямоугольные граненые детали. Скобяная фурнитура: кованые металлические навесы ворот и левой калитки, запорный механизм (щеколда) левой калитки. 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Декоративное оформление «глухой» дощатой ограды (уличный фасад). Карнизная часть из горизонтальных плах, оформленная профильным карнизом с декором из </w:t>
      </w:r>
      <w:proofErr w:type="spellStart"/>
      <w:r w:rsidRPr="00FA54FA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резьбы, профильным поясом и широким фризом. Центральная часть ограды, наглухо забранная вертикальными досками с оформлением зазоров узкими планками, верхней и нижней части – накладными полукружиями. Цоколь</w:t>
      </w:r>
      <w:r>
        <w:rPr>
          <w:rFonts w:ascii="Times New Roman" w:hAnsi="Times New Roman"/>
          <w:sz w:val="26"/>
          <w:szCs w:val="26"/>
        </w:rPr>
        <w:t>ная часть – из </w:t>
      </w:r>
      <w:r w:rsidRPr="00FA54FA">
        <w:rPr>
          <w:rFonts w:ascii="Times New Roman" w:hAnsi="Times New Roman"/>
          <w:sz w:val="26"/>
          <w:szCs w:val="26"/>
        </w:rPr>
        <w:t>горизонтальных плах. Столбы по своим габаритам и декоративному оформлению решены идентично столбам калиток.</w:t>
      </w:r>
      <w:r w:rsidRPr="00FA54FA">
        <w:rPr>
          <w:rFonts w:ascii="Times New Roman" w:hAnsi="Times New Roman"/>
          <w:b/>
          <w:sz w:val="26"/>
          <w:szCs w:val="26"/>
        </w:rPr>
        <w:t xml:space="preserve"> </w:t>
      </w: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lastRenderedPageBreak/>
        <w:t>Материал и характер обработки фасадных поверхностей</w:t>
      </w:r>
      <w:r w:rsidRPr="00FA54FA">
        <w:rPr>
          <w:rFonts w:ascii="Times New Roman" w:hAnsi="Times New Roman"/>
          <w:sz w:val="26"/>
          <w:szCs w:val="26"/>
        </w:rPr>
        <w:t xml:space="preserve"> </w:t>
      </w:r>
      <w:r w:rsidRPr="00FA54FA">
        <w:rPr>
          <w:rFonts w:ascii="Times New Roman" w:hAnsi="Times New Roman"/>
          <w:b/>
          <w:sz w:val="26"/>
          <w:szCs w:val="26"/>
        </w:rPr>
        <w:t>ворот и ограды</w:t>
      </w:r>
      <w:r>
        <w:rPr>
          <w:rFonts w:ascii="Times New Roman" w:hAnsi="Times New Roman"/>
          <w:sz w:val="26"/>
          <w:szCs w:val="26"/>
        </w:rPr>
        <w:t xml:space="preserve"> на </w:t>
      </w:r>
      <w:r w:rsidRPr="00FA54FA">
        <w:rPr>
          <w:rFonts w:ascii="Times New Roman" w:hAnsi="Times New Roman"/>
          <w:sz w:val="26"/>
          <w:szCs w:val="26"/>
        </w:rPr>
        <w:t xml:space="preserve">дату </w:t>
      </w:r>
      <w:r w:rsidR="00D8620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proofErr w:type="spellStart"/>
      <w:r w:rsidR="00D8620A">
        <w:rPr>
          <w:rStyle w:val="a9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="00D8620A">
        <w:rPr>
          <w:rStyle w:val="a9"/>
          <w:rFonts w:ascii="Times New Roman" w:hAnsi="Times New Roman"/>
          <w:b w:val="0"/>
          <w:bCs w:val="0"/>
          <w:sz w:val="26"/>
          <w:szCs w:val="26"/>
        </w:rPr>
        <w:t>. 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FA54FA">
        <w:rPr>
          <w:rFonts w:ascii="Times New Roman" w:hAnsi="Times New Roman"/>
          <w:b/>
          <w:sz w:val="26"/>
          <w:szCs w:val="26"/>
        </w:rPr>
        <w:t>:</w:t>
      </w:r>
      <w:proofErr w:type="gramEnd"/>
      <w:r w:rsidRPr="00FA54FA">
        <w:rPr>
          <w:rFonts w:ascii="Times New Roman" w:hAnsi="Times New Roman"/>
          <w:sz w:val="26"/>
          <w:szCs w:val="26"/>
        </w:rPr>
        <w:t xml:space="preserve"> все деревянные </w:t>
      </w:r>
      <w:r w:rsidR="00D8620A">
        <w:rPr>
          <w:rFonts w:ascii="Times New Roman" w:hAnsi="Times New Roman"/>
          <w:sz w:val="26"/>
          <w:szCs w:val="26"/>
        </w:rPr>
        <w:t>элементы конструкций, обшивки и </w:t>
      </w:r>
      <w:r w:rsidRPr="00FA54FA">
        <w:rPr>
          <w:rFonts w:ascii="Times New Roman" w:hAnsi="Times New Roman"/>
          <w:sz w:val="26"/>
          <w:szCs w:val="26"/>
        </w:rPr>
        <w:t>декора с покраской со стороны уличного фасада. Покрытие ворот и ограды – металлическое с окраской,  повторяющее форму завершения.</w:t>
      </w: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 xml:space="preserve">Колористическое решение ворот и ограды </w:t>
      </w:r>
      <w:r w:rsidRPr="00FA54FA">
        <w:rPr>
          <w:rFonts w:ascii="Times New Roman" w:hAnsi="Times New Roman"/>
          <w:sz w:val="26"/>
          <w:szCs w:val="26"/>
        </w:rPr>
        <w:t xml:space="preserve">на дату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proofErr w:type="spell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.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в.,</w:t>
      </w:r>
      <w:proofErr w:type="gramEnd"/>
      <w:r w:rsidRPr="00FA54F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FA54FA">
        <w:rPr>
          <w:rFonts w:ascii="Times New Roman" w:hAnsi="Times New Roman"/>
          <w:sz w:val="26"/>
          <w:szCs w:val="26"/>
        </w:rPr>
        <w:t xml:space="preserve">основанное на материалах историко-архивных изысканий и результатах натурных исследований. </w:t>
      </w: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 ворот и ограды</w:t>
      </w:r>
      <w:r>
        <w:rPr>
          <w:rFonts w:ascii="Times New Roman" w:hAnsi="Times New Roman"/>
          <w:sz w:val="26"/>
          <w:szCs w:val="26"/>
        </w:rPr>
        <w:t xml:space="preserve"> на </w:t>
      </w:r>
      <w:r w:rsidRPr="00FA54FA">
        <w:rPr>
          <w:rFonts w:ascii="Times New Roman" w:hAnsi="Times New Roman"/>
          <w:sz w:val="26"/>
          <w:szCs w:val="26"/>
        </w:rPr>
        <w:t xml:space="preserve">период строительства </w:t>
      </w:r>
      <w:proofErr w:type="spell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.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FA54FA">
        <w:rPr>
          <w:rFonts w:ascii="Times New Roman" w:hAnsi="Times New Roman"/>
          <w:b/>
          <w:sz w:val="26"/>
          <w:szCs w:val="26"/>
        </w:rPr>
        <w:t>:</w:t>
      </w:r>
      <w:proofErr w:type="gramEnd"/>
      <w:r w:rsidRPr="00FA54FA">
        <w:rPr>
          <w:rFonts w:ascii="Times New Roman" w:hAnsi="Times New Roman"/>
          <w:sz w:val="26"/>
          <w:szCs w:val="26"/>
        </w:rPr>
        <w:t xml:space="preserve"> массивные столбы квадратного сечения, плоскостные дощатые перемычки, дощатые звенья ограды.</w:t>
      </w:r>
      <w:bookmarkStart w:id="56" w:name="_GoBack"/>
      <w:bookmarkEnd w:id="56"/>
      <w:r w:rsidRPr="00FA54FA">
        <w:rPr>
          <w:rFonts w:ascii="Times New Roman" w:hAnsi="Times New Roman"/>
          <w:sz w:val="26"/>
          <w:szCs w:val="26"/>
        </w:rPr>
        <w:t xml:space="preserve"> </w:t>
      </w:r>
    </w:p>
    <w:p w:rsidR="00B94F76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Исторически ценное функциональное назначение</w:t>
      </w:r>
      <w:r w:rsidRPr="00FA54FA">
        <w:rPr>
          <w:rFonts w:ascii="Times New Roman" w:hAnsi="Times New Roman"/>
          <w:sz w:val="26"/>
          <w:szCs w:val="26"/>
        </w:rPr>
        <w:t xml:space="preserve"> – элементы ограждения территории усадьбы. </w:t>
      </w:r>
    </w:p>
    <w:sectPr w:rsidR="00B94F76" w:rsidRPr="00FA54FA" w:rsidSect="00AD1BC2">
      <w:headerReference w:type="even" r:id="rId8"/>
      <w:footerReference w:type="even" r:id="rId9"/>
      <w:headerReference w:type="first" r:id="rId10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9CD" w:rsidRDefault="00F729CD">
      <w:r>
        <w:separator/>
      </w:r>
    </w:p>
  </w:endnote>
  <w:endnote w:type="continuationSeparator" w:id="1">
    <w:p w:rsidR="00F729CD" w:rsidRDefault="00F72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9CD" w:rsidRDefault="00D30FB3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729C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729CD" w:rsidRDefault="00F729C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9CD" w:rsidRDefault="00F729CD">
      <w:r>
        <w:separator/>
      </w:r>
    </w:p>
  </w:footnote>
  <w:footnote w:type="continuationSeparator" w:id="1">
    <w:p w:rsidR="00F729CD" w:rsidRDefault="00F729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9CD" w:rsidRDefault="00D30FB3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729C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729CD">
      <w:rPr>
        <w:rStyle w:val="a6"/>
        <w:noProof/>
      </w:rPr>
      <w:t>1</w:t>
    </w:r>
    <w:r>
      <w:rPr>
        <w:rStyle w:val="a6"/>
      </w:rPr>
      <w:fldChar w:fldCharType="end"/>
    </w:r>
  </w:p>
  <w:p w:rsidR="00F729CD" w:rsidRDefault="00F729C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9CD" w:rsidRPr="00855067" w:rsidRDefault="00F729C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F729CD" w:rsidRPr="00386933" w:rsidTr="001B2992">
      <w:trPr>
        <w:trHeight w:val="567"/>
      </w:trPr>
      <w:tc>
        <w:tcPr>
          <w:tcW w:w="10206" w:type="dxa"/>
        </w:tcPr>
        <w:p w:rsidR="00F729CD" w:rsidRPr="001F0845" w:rsidRDefault="00F729C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F729CD" w:rsidRPr="001F0845" w:rsidRDefault="00F729C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F729CD" w:rsidRPr="00386933" w:rsidTr="001B2992">
      <w:trPr>
        <w:trHeight w:val="567"/>
      </w:trPr>
      <w:tc>
        <w:tcPr>
          <w:tcW w:w="10206" w:type="dxa"/>
        </w:tcPr>
        <w:p w:rsidR="00F729CD" w:rsidRPr="00386933" w:rsidRDefault="00F729C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F729CD" w:rsidRPr="00B6540F" w:rsidRDefault="00F729C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6">
    <w:nsid w:val="4F42549E"/>
    <w:multiLevelType w:val="multilevel"/>
    <w:tmpl w:val="43B4D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3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"/>
  </w:num>
  <w:num w:numId="3">
    <w:abstractNumId w:val="20"/>
  </w:num>
  <w:num w:numId="4">
    <w:abstractNumId w:val="23"/>
  </w:num>
  <w:num w:numId="5">
    <w:abstractNumId w:val="33"/>
  </w:num>
  <w:num w:numId="6">
    <w:abstractNumId w:val="12"/>
  </w:num>
  <w:num w:numId="7">
    <w:abstractNumId w:val="27"/>
  </w:num>
  <w:num w:numId="8">
    <w:abstractNumId w:val="17"/>
  </w:num>
  <w:num w:numId="9">
    <w:abstractNumId w:val="18"/>
  </w:num>
  <w:num w:numId="10">
    <w:abstractNumId w:val="21"/>
  </w:num>
  <w:num w:numId="11">
    <w:abstractNumId w:val="6"/>
  </w:num>
  <w:num w:numId="12">
    <w:abstractNumId w:val="10"/>
  </w:num>
  <w:num w:numId="13">
    <w:abstractNumId w:val="28"/>
  </w:num>
  <w:num w:numId="14">
    <w:abstractNumId w:val="26"/>
  </w:num>
  <w:num w:numId="15">
    <w:abstractNumId w:val="16"/>
  </w:num>
  <w:num w:numId="16">
    <w:abstractNumId w:val="14"/>
  </w:num>
  <w:num w:numId="17">
    <w:abstractNumId w:val="32"/>
  </w:num>
  <w:num w:numId="18">
    <w:abstractNumId w:val="13"/>
  </w:num>
  <w:num w:numId="19">
    <w:abstractNumId w:val="15"/>
  </w:num>
  <w:num w:numId="20">
    <w:abstractNumId w:val="8"/>
  </w:num>
  <w:num w:numId="21">
    <w:abstractNumId w:val="5"/>
  </w:num>
  <w:num w:numId="22">
    <w:abstractNumId w:val="22"/>
  </w:num>
  <w:num w:numId="23">
    <w:abstractNumId w:val="24"/>
  </w:num>
  <w:num w:numId="24">
    <w:abstractNumId w:val="29"/>
  </w:num>
  <w:num w:numId="25">
    <w:abstractNumId w:val="7"/>
  </w:num>
  <w:num w:numId="26">
    <w:abstractNumId w:val="3"/>
  </w:num>
  <w:num w:numId="27">
    <w:abstractNumId w:val="31"/>
  </w:num>
  <w:num w:numId="28">
    <w:abstractNumId w:val="19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5"/>
  </w:num>
  <w:num w:numId="34">
    <w:abstractNumId w:val="3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510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75A9B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456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78B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3331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3FE0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58DE"/>
    <w:rsid w:val="009862D0"/>
    <w:rsid w:val="00992C75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2733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47093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0FB3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620A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0702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0625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29CD"/>
    <w:rsid w:val="00F8198D"/>
    <w:rsid w:val="00F831A1"/>
    <w:rsid w:val="00F8389A"/>
    <w:rsid w:val="00F83FEF"/>
    <w:rsid w:val="00F8426B"/>
    <w:rsid w:val="00F8429D"/>
    <w:rsid w:val="00F872BB"/>
    <w:rsid w:val="00F91C58"/>
    <w:rsid w:val="00F94572"/>
    <w:rsid w:val="00F96D57"/>
    <w:rsid w:val="00FA05CF"/>
    <w:rsid w:val="00FA130F"/>
    <w:rsid w:val="00FA24BF"/>
    <w:rsid w:val="00FA54FA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24</TotalTime>
  <Pages>3</Pages>
  <Words>683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5414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5</cp:revision>
  <cp:lastPrinted>2018-05-14T12:04:00Z</cp:lastPrinted>
  <dcterms:created xsi:type="dcterms:W3CDTF">2018-05-15T11:28:00Z</dcterms:created>
  <dcterms:modified xsi:type="dcterms:W3CDTF">2018-05-23T09:38:00Z</dcterms:modified>
</cp:coreProperties>
</file>