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1560"/>
        <w:gridCol w:w="6662"/>
        <w:gridCol w:w="1984"/>
      </w:tblGrid>
      <w:tr w:rsidR="006C27F4" w:rsidRPr="00657FF0" w:rsidTr="00E3300A">
        <w:trPr>
          <w:trHeight w:val="567"/>
        </w:trPr>
        <w:tc>
          <w:tcPr>
            <w:tcW w:w="1560" w:type="dxa"/>
            <w:tcBorders>
              <w:bottom w:val="single" w:sz="4" w:space="0" w:color="auto"/>
            </w:tcBorders>
            <w:vAlign w:val="bottom"/>
          </w:tcPr>
          <w:p w:rsidR="006C27F4" w:rsidRPr="00E3300A" w:rsidRDefault="00E3300A" w:rsidP="00E3300A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E3300A">
              <w:rPr>
                <w:rFonts w:ascii="Times New Roman" w:hAnsi="Times New Roman"/>
                <w:sz w:val="26"/>
                <w:szCs w:val="26"/>
              </w:rPr>
              <w:t>05.09.2018</w:t>
            </w:r>
            <w:r w:rsidR="00CC24CA" w:rsidRPr="00E3300A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E3300A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CC24CA" w:rsidRPr="00E3300A">
              <w:rPr>
                <w:rFonts w:ascii="Times New Roman" w:hAnsi="Times New Roman"/>
                <w:sz w:val="26"/>
                <w:szCs w:val="26"/>
              </w:rPr>
            </w:r>
            <w:r w:rsidR="00CC24CA" w:rsidRPr="00E3300A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6662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:rsidR="006C27F4" w:rsidRPr="00657FF0" w:rsidRDefault="006C27F4" w:rsidP="00E3300A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 w:rsidR="00E3300A">
              <w:rPr>
                <w:rFonts w:ascii="Times New Roman" w:hAnsi="Times New Roman"/>
                <w:sz w:val="26"/>
                <w:szCs w:val="26"/>
              </w:rPr>
              <w:t>0197/01-07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94540D" w:rsidRDefault="004F6045" w:rsidP="0094540D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920C5C">
              <w:rPr>
                <w:sz w:val="26"/>
                <w:szCs w:val="26"/>
              </w:rPr>
              <w:t>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9F49A4" w:rsidRPr="00C9285F">
              <w:rPr>
                <w:bCs/>
                <w:sz w:val="26"/>
                <w:szCs w:val="26"/>
              </w:rPr>
              <w:t xml:space="preserve">«Здание», </w:t>
            </w:r>
            <w:smartTag w:uri="urn:schemas-microsoft-com:office:smarttags" w:element="metricconverter">
              <w:smartTagPr>
                <w:attr w:name="ProductID" w:val="1910 г"/>
              </w:smartTagPr>
              <w:r w:rsidR="009F49A4" w:rsidRPr="00C9285F">
                <w:rPr>
                  <w:bCs/>
                  <w:sz w:val="26"/>
                  <w:szCs w:val="26"/>
                </w:rPr>
                <w:t>1910 г</w:t>
              </w:r>
            </w:smartTag>
            <w:r w:rsidR="00C9285F">
              <w:rPr>
                <w:bCs/>
                <w:sz w:val="26"/>
                <w:szCs w:val="26"/>
              </w:rPr>
              <w:t>.</w:t>
            </w:r>
            <w:r w:rsidR="00EC1B35" w:rsidRPr="00C9285F">
              <w:rPr>
                <w:bCs/>
                <w:sz w:val="26"/>
                <w:szCs w:val="26"/>
              </w:rPr>
              <w:t>,</w:t>
            </w:r>
            <w:r w:rsidR="00EC1B35" w:rsidRPr="00EC1B35">
              <w:rPr>
                <w:bCs/>
                <w:sz w:val="26"/>
                <w:szCs w:val="26"/>
              </w:rPr>
              <w:t xml:space="preserve"> входящего в состав </w:t>
            </w:r>
          </w:p>
          <w:p w:rsidR="0094540D" w:rsidRDefault="00EC1B35" w:rsidP="0094540D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EC1B35">
              <w:rPr>
                <w:bCs/>
                <w:sz w:val="26"/>
                <w:szCs w:val="26"/>
              </w:rPr>
              <w:t xml:space="preserve">объекта культурного наследия регионального значения </w:t>
            </w:r>
          </w:p>
          <w:p w:rsidR="00D54969" w:rsidRPr="00EC1B35" w:rsidRDefault="00EC1B35" w:rsidP="0094540D">
            <w:pPr>
              <w:adjustRightInd w:val="0"/>
              <w:jc w:val="center"/>
              <w:rPr>
                <w:b/>
                <w:bCs/>
              </w:rPr>
            </w:pPr>
            <w:r w:rsidRPr="00EC1B35">
              <w:rPr>
                <w:bCs/>
                <w:sz w:val="26"/>
                <w:szCs w:val="26"/>
              </w:rPr>
              <w:t>«Томская Окружная Психиатрич</w:t>
            </w:r>
            <w:r w:rsidR="006433DD">
              <w:rPr>
                <w:bCs/>
                <w:sz w:val="26"/>
                <w:szCs w:val="26"/>
              </w:rPr>
              <w:t>еская лечебница», 1901–1915 гг.</w:t>
            </w:r>
            <w:r w:rsidRPr="00EC1B35">
              <w:rPr>
                <w:sz w:val="26"/>
                <w:szCs w:val="26"/>
              </w:rPr>
              <w:t xml:space="preserve"> 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936C94" w:rsidRPr="00920C5C">
              <w:rPr>
                <w:bCs/>
                <w:sz w:val="26"/>
                <w:szCs w:val="26"/>
              </w:rPr>
              <w:t>(</w:t>
            </w:r>
            <w:r w:rsidR="006726A9">
              <w:rPr>
                <w:bCs/>
                <w:sz w:val="26"/>
                <w:szCs w:val="26"/>
              </w:rPr>
              <w:t>г. Томск</w:t>
            </w:r>
            <w:r w:rsidR="00936C94" w:rsidRPr="00920C5C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C657D0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C9285F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Cs w:val="0"/>
          <w:sz w:val="26"/>
          <w:szCs w:val="26"/>
        </w:rPr>
      </w:pPr>
      <w:r w:rsidRPr="00C9285F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C9285F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5190F">
        <w:rPr>
          <w:rFonts w:ascii="Times New Roman" w:hAnsi="Times New Roman"/>
          <w:bCs/>
          <w:sz w:val="26"/>
          <w:szCs w:val="26"/>
        </w:rPr>
        <w:t>«Здание», 1910 </w:t>
      </w:r>
      <w:r w:rsidR="009F49A4" w:rsidRPr="00C9285F">
        <w:rPr>
          <w:rFonts w:ascii="Times New Roman" w:hAnsi="Times New Roman"/>
          <w:bCs/>
          <w:sz w:val="26"/>
          <w:szCs w:val="26"/>
        </w:rPr>
        <w:t>г.,</w:t>
      </w:r>
      <w:r w:rsidR="00F25918" w:rsidRPr="00C9285F">
        <w:rPr>
          <w:rFonts w:ascii="Times New Roman" w:hAnsi="Times New Roman"/>
          <w:sz w:val="26"/>
          <w:szCs w:val="26"/>
        </w:rPr>
        <w:t xml:space="preserve">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="00C9285F" w:rsidRPr="00C9285F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</w:t>
      </w:r>
      <w:r w:rsidR="00E82DD1" w:rsidRPr="00E82DD1">
        <w:rPr>
          <w:rFonts w:ascii="Times New Roman" w:hAnsi="Times New Roman"/>
          <w:bCs/>
          <w:sz w:val="26"/>
          <w:szCs w:val="26"/>
        </w:rPr>
        <w:t xml:space="preserve">– ансамбля </w:t>
      </w:r>
      <w:r w:rsidR="00C9285F" w:rsidRPr="00C9285F">
        <w:rPr>
          <w:rFonts w:ascii="Times New Roman" w:hAnsi="Times New Roman"/>
          <w:bCs/>
          <w:sz w:val="26"/>
          <w:szCs w:val="26"/>
        </w:rPr>
        <w:t xml:space="preserve">«Томская Окружная Психиатрическая лечебница», 1901–1915 гг. и </w:t>
      </w:r>
      <w:r w:rsidR="000031B1" w:rsidRPr="00C9285F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7"/>
      <w:bookmarkEnd w:id="268"/>
      <w:r w:rsidR="00FB63C3" w:rsidRPr="00C9285F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9" w:name="OLE_LINK117"/>
      <w:bookmarkStart w:id="270" w:name="OLE_LINK118"/>
      <w:bookmarkStart w:id="271" w:name="OLE_LINK119"/>
      <w:bookmarkStart w:id="272" w:name="OLE_LINK120"/>
      <w:bookmarkStart w:id="273" w:name="OLE_LINK121"/>
      <w:bookmarkStart w:id="274" w:name="OLE_LINK122"/>
      <w:bookmarkStart w:id="275" w:name="OLE_LINK123"/>
      <w:bookmarkStart w:id="276" w:name="OLE_LINK124"/>
      <w:bookmarkStart w:id="277" w:name="OLE_LINK125"/>
      <w:bookmarkStart w:id="278" w:name="OLE_LINK126"/>
      <w:bookmarkStart w:id="279" w:name="OLE_LINK127"/>
      <w:bookmarkStart w:id="280" w:name="OLE_LINK128"/>
      <w:bookmarkStart w:id="281" w:name="OLE_LINK129"/>
      <w:bookmarkStart w:id="282" w:name="OLE_LINK130"/>
      <w:bookmarkStart w:id="283" w:name="OLE_LINK131"/>
      <w:bookmarkStart w:id="284" w:name="OLE_LINK132"/>
      <w:bookmarkStart w:id="285" w:name="OLE_LINK133"/>
      <w:bookmarkStart w:id="286" w:name="OLE_LINK134"/>
      <w:bookmarkStart w:id="287" w:name="OLE_LINK135"/>
      <w:bookmarkStart w:id="288" w:name="OLE_LINK136"/>
      <w:bookmarkStart w:id="289" w:name="OLE_LINK137"/>
      <w:bookmarkStart w:id="290" w:name="OLE_LINK138"/>
      <w:bookmarkStart w:id="291" w:name="OLE_LINK139"/>
      <w:bookmarkStart w:id="292" w:name="OLE_LINK140"/>
      <w:bookmarkStart w:id="293" w:name="OLE_LINK141"/>
      <w:bookmarkStart w:id="294" w:name="OLE_LINK142"/>
      <w:bookmarkStart w:id="295" w:name="OLE_LINK143"/>
      <w:bookmarkStart w:id="296" w:name="OLE_LINK144"/>
      <w:bookmarkStart w:id="297" w:name="OLE_LINK145"/>
      <w:bookmarkStart w:id="298" w:name="OLE_LINK146"/>
      <w:bookmarkStart w:id="299" w:name="OLE_LINK147"/>
      <w:bookmarkStart w:id="300" w:name="OLE_LINK148"/>
      <w:bookmarkStart w:id="301" w:name="OLE_LINK149"/>
      <w:bookmarkStart w:id="302" w:name="OLE_LINK150"/>
      <w:bookmarkStart w:id="303" w:name="OLE_LINK151"/>
      <w:bookmarkStart w:id="304" w:name="OLE_LINK152"/>
      <w:bookmarkStart w:id="305" w:name="OLE_LINK153"/>
      <w:bookmarkStart w:id="306" w:name="OLE_LINK154"/>
      <w:bookmarkStart w:id="307" w:name="OLE_LINK155"/>
      <w:bookmarkStart w:id="308" w:name="OLE_LINK156"/>
      <w:bookmarkStart w:id="309" w:name="OLE_LINK157"/>
      <w:bookmarkStart w:id="310" w:name="OLE_LINK158"/>
      <w:bookmarkStart w:id="311" w:name="OLE_LINK159"/>
      <w:bookmarkStart w:id="312" w:name="OLE_LINK160"/>
      <w:bookmarkStart w:id="313" w:name="OLE_LINK161"/>
      <w:bookmarkStart w:id="314" w:name="OLE_LINK162"/>
      <w:bookmarkStart w:id="315" w:name="OLE_LINK163"/>
      <w:bookmarkStart w:id="316" w:name="OLE_LINK164"/>
      <w:bookmarkStart w:id="317" w:name="OLE_LINK165"/>
      <w:bookmarkStart w:id="318" w:name="OLE_LINK166"/>
      <w:bookmarkStart w:id="319" w:name="OLE_LINK167"/>
      <w:bookmarkStart w:id="320" w:name="OLE_LINK168"/>
      <w:bookmarkStart w:id="321" w:name="OLE_LINK169"/>
      <w:bookmarkStart w:id="322" w:name="OLE_LINK170"/>
      <w:bookmarkStart w:id="323" w:name="OLE_LINK171"/>
      <w:bookmarkStart w:id="324" w:name="OLE_LINK172"/>
      <w:bookmarkStart w:id="325" w:name="OLE_LINK173"/>
      <w:bookmarkStart w:id="326" w:name="OLE_LINK174"/>
      <w:bookmarkStart w:id="327" w:name="OLE_LINK175"/>
      <w:bookmarkStart w:id="328" w:name="OLE_LINK176"/>
      <w:bookmarkStart w:id="329" w:name="OLE_LINK177"/>
      <w:bookmarkStart w:id="330" w:name="OLE_LINK178"/>
      <w:bookmarkStart w:id="331" w:name="OLE_LINK179"/>
      <w:bookmarkStart w:id="332" w:name="OLE_LINK180"/>
      <w:bookmarkStart w:id="333" w:name="OLE_LINK181"/>
      <w:bookmarkStart w:id="334" w:name="OLE_LINK182"/>
      <w:bookmarkStart w:id="335" w:name="OLE_LINK183"/>
      <w:bookmarkStart w:id="336" w:name="OLE_LINK184"/>
      <w:bookmarkStart w:id="337" w:name="OLE_LINK185"/>
      <w:bookmarkStart w:id="338" w:name="OLE_LINK186"/>
      <w:bookmarkStart w:id="339" w:name="OLE_LINK187"/>
      <w:bookmarkStart w:id="340" w:name="OLE_LINK188"/>
      <w:bookmarkStart w:id="341" w:name="OLE_LINK189"/>
      <w:bookmarkStart w:id="342" w:name="OLE_LINK190"/>
      <w:bookmarkStart w:id="343" w:name="OLE_LINK191"/>
      <w:bookmarkStart w:id="344" w:name="OLE_LINK192"/>
      <w:bookmarkStart w:id="345" w:name="OLE_LINK193"/>
      <w:bookmarkStart w:id="346" w:name="OLE_LINK194"/>
      <w:bookmarkStart w:id="347" w:name="OLE_LINK195"/>
      <w:bookmarkStart w:id="348" w:name="OLE_LINK196"/>
      <w:bookmarkStart w:id="349" w:name="OLE_LINK197"/>
      <w:bookmarkStart w:id="350" w:name="OLE_LINK198"/>
      <w:bookmarkStart w:id="351" w:name="OLE_LINK199"/>
      <w:bookmarkStart w:id="352" w:name="OLE_LINK200"/>
      <w:bookmarkStart w:id="353" w:name="OLE_LINK201"/>
      <w:bookmarkStart w:id="354" w:name="OLE_LINK202"/>
      <w:bookmarkStart w:id="355" w:name="OLE_LINK203"/>
      <w:bookmarkStart w:id="356" w:name="OLE_LINK204"/>
      <w:bookmarkStart w:id="357" w:name="OLE_LINK205"/>
      <w:bookmarkStart w:id="358" w:name="OLE_LINK206"/>
      <w:bookmarkStart w:id="359" w:name="OLE_LINK207"/>
      <w:bookmarkStart w:id="360" w:name="OLE_LINK208"/>
      <w:bookmarkStart w:id="361" w:name="OLE_LINK209"/>
      <w:bookmarkStart w:id="362" w:name="OLE_LINK210"/>
      <w:bookmarkStart w:id="363" w:name="OLE_LINK211"/>
      <w:bookmarkStart w:id="364" w:name="OLE_LINK212"/>
      <w:bookmarkStart w:id="365" w:name="OLE_LINK213"/>
      <w:bookmarkStart w:id="366" w:name="OLE_LINK214"/>
      <w:bookmarkStart w:id="367" w:name="OLE_LINK215"/>
      <w:bookmarkStart w:id="368" w:name="OLE_LINK216"/>
      <w:bookmarkStart w:id="369" w:name="OLE_LINK217"/>
      <w:bookmarkStart w:id="370" w:name="OLE_LINK218"/>
      <w:bookmarkStart w:id="371" w:name="OLE_LINK219"/>
      <w:bookmarkStart w:id="372" w:name="OLE_LINK220"/>
      <w:bookmarkStart w:id="373" w:name="OLE_LINK221"/>
      <w:bookmarkStart w:id="374" w:name="OLE_LINK222"/>
      <w:bookmarkStart w:id="375" w:name="OLE_LINK223"/>
      <w:bookmarkStart w:id="376" w:name="OLE_LINK224"/>
      <w:bookmarkStart w:id="377" w:name="OLE_LINK225"/>
      <w:bookmarkStart w:id="378" w:name="OLE_LINK226"/>
      <w:bookmarkStart w:id="379" w:name="OLE_LINK227"/>
      <w:bookmarkStart w:id="380" w:name="OLE_LINK228"/>
      <w:bookmarkStart w:id="381" w:name="OLE_LINK229"/>
      <w:bookmarkStart w:id="382" w:name="OLE_LINK230"/>
      <w:bookmarkStart w:id="383" w:name="OLE_LINK231"/>
      <w:bookmarkStart w:id="384" w:name="OLE_LINK232"/>
      <w:bookmarkStart w:id="385" w:name="OLE_LINK233"/>
      <w:bookmarkStart w:id="386" w:name="OLE_LINK234"/>
      <w:bookmarkStart w:id="387" w:name="OLE_LINK235"/>
      <w:bookmarkStart w:id="388" w:name="OLE_LINK236"/>
      <w:bookmarkStart w:id="389" w:name="OLE_LINK237"/>
      <w:bookmarkStart w:id="390" w:name="OLE_LINK238"/>
      <w:bookmarkStart w:id="391" w:name="OLE_LINK239"/>
      <w:bookmarkStart w:id="392" w:name="OLE_LINK240"/>
      <w:bookmarkStart w:id="393" w:name="OLE_LINK36"/>
      <w:bookmarkStart w:id="394" w:name="OLE_LINK37"/>
      <w:bookmarkStart w:id="395" w:name="OLE_LINK38"/>
      <w:bookmarkStart w:id="396" w:name="OLE_LINK39"/>
      <w:bookmarkStart w:id="397" w:name="OLE_LINK40"/>
      <w:bookmarkStart w:id="398" w:name="OLE_LINK41"/>
      <w:bookmarkStart w:id="399" w:name="OLE_LINK42"/>
      <w:bookmarkStart w:id="400" w:name="OLE_LINK43"/>
      <w:bookmarkStart w:id="401" w:name="OLE_LINK44"/>
      <w:bookmarkStart w:id="402" w:name="OLE_LINK45"/>
      <w:bookmarkStart w:id="403" w:name="OLE_LINK46"/>
      <w:bookmarkStart w:id="404" w:name="OLE_LINK47"/>
      <w:bookmarkStart w:id="405" w:name="OLE_LINK48"/>
      <w:bookmarkStart w:id="406" w:name="OLE_LINK49"/>
      <w:bookmarkStart w:id="407" w:name="OLE_LINK50"/>
      <w:bookmarkStart w:id="408" w:name="OLE_LINK51"/>
      <w:bookmarkStart w:id="409" w:name="OLE_LINK52"/>
      <w:bookmarkStart w:id="410" w:name="OLE_LINK53"/>
      <w:bookmarkStart w:id="411" w:name="OLE_LINK54"/>
      <w:bookmarkStart w:id="412" w:name="OLE_LINK55"/>
      <w:bookmarkStart w:id="413" w:name="OLE_LINK56"/>
      <w:bookmarkStart w:id="414" w:name="OLE_LINK446"/>
      <w:bookmarkStart w:id="415" w:name="OLE_LINK447"/>
      <w:bookmarkStart w:id="416" w:name="OLE_LINK448"/>
      <w:bookmarkStart w:id="417" w:name="OLE_LINK449"/>
      <w:bookmarkStart w:id="418" w:name="OLE_LINK450"/>
      <w:bookmarkStart w:id="419" w:name="OLE_LINK451"/>
      <w:proofErr w:type="gramStart"/>
      <w:r w:rsidR="00EC1B35" w:rsidRPr="00C9285F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C9285F">
        <w:rPr>
          <w:rFonts w:ascii="Times New Roman" w:hAnsi="Times New Roman"/>
          <w:sz w:val="26"/>
          <w:szCs w:val="26"/>
        </w:rPr>
        <w:t xml:space="preserve">. Томск, </w:t>
      </w:r>
      <w:r w:rsidR="0045190F">
        <w:rPr>
          <w:rFonts w:ascii="Times New Roman" w:hAnsi="Times New Roman"/>
          <w:bCs/>
          <w:iCs/>
          <w:sz w:val="26"/>
          <w:szCs w:val="26"/>
        </w:rPr>
        <w:t>Алеутская улица, 3</w:t>
      </w:r>
      <w:r w:rsidR="004B6EA3" w:rsidRPr="00C9285F">
        <w:rPr>
          <w:rFonts w:ascii="Times New Roman" w:hAnsi="Times New Roman"/>
          <w:sz w:val="26"/>
          <w:szCs w:val="26"/>
        </w:rPr>
        <w:t>,</w:t>
      </w:r>
      <w:r w:rsidR="004B6EA3" w:rsidRPr="00C9285F">
        <w:rPr>
          <w:rFonts w:ascii="Times New Roman" w:hAnsi="Times New Roman"/>
          <w:b/>
          <w:sz w:val="26"/>
          <w:szCs w:val="26"/>
        </w:rPr>
        <w:t xml:space="preserve"> </w:t>
      </w:r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 w:rsidRPr="00C9285F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C9285F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C9285F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C9285F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C9285F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C9285F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C657D0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657D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C657D0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C657D0">
        <w:rPr>
          <w:rFonts w:ascii="Times New Roman" w:hAnsi="Times New Roman"/>
          <w:sz w:val="26"/>
          <w:szCs w:val="26"/>
        </w:rPr>
        <w:t>приказа</w:t>
      </w:r>
      <w:r w:rsidRPr="00C657D0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E3300A" w:rsidRPr="00C657D0" w:rsidRDefault="00E3300A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E3300A">
        <w:tc>
          <w:tcPr>
            <w:tcW w:w="3831" w:type="dxa"/>
            <w:shd w:val="clear" w:color="auto" w:fill="auto"/>
          </w:tcPr>
          <w:p w:rsidR="00836F78" w:rsidRPr="00C657D0" w:rsidRDefault="00836F78" w:rsidP="00E3300A">
            <w:pPr>
              <w:rPr>
                <w:sz w:val="26"/>
                <w:szCs w:val="26"/>
              </w:rPr>
            </w:pPr>
            <w:bookmarkStart w:id="420" w:name="OLE_LINK241"/>
            <w:bookmarkStart w:id="421" w:name="OLE_LINK242"/>
            <w:bookmarkStart w:id="422" w:name="OLE_LINK243"/>
            <w:bookmarkStart w:id="423" w:name="OLE_LINK244"/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836F78" w:rsidRPr="00C657D0" w:rsidRDefault="00836F78" w:rsidP="00E3300A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tr w:rsidR="005068C7" w:rsidRPr="00C657D0" w:rsidTr="00E3300A">
        <w:tc>
          <w:tcPr>
            <w:tcW w:w="3831" w:type="dxa"/>
            <w:shd w:val="clear" w:color="auto" w:fill="auto"/>
          </w:tcPr>
          <w:p w:rsidR="005068C7" w:rsidRPr="00C657D0" w:rsidRDefault="005068C7" w:rsidP="00E3300A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:rsidR="005068C7" w:rsidRPr="00C657D0" w:rsidRDefault="005068C7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5068C7" w:rsidRPr="00C657D0" w:rsidRDefault="005068C7" w:rsidP="00E3300A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5068C7" w:rsidRPr="00C657D0" w:rsidTr="00E3300A">
        <w:tc>
          <w:tcPr>
            <w:tcW w:w="3831" w:type="dxa"/>
            <w:shd w:val="clear" w:color="auto" w:fill="auto"/>
          </w:tcPr>
          <w:p w:rsidR="005068C7" w:rsidRDefault="005068C7" w:rsidP="00E3300A">
            <w:pPr>
              <w:rPr>
                <w:sz w:val="26"/>
                <w:szCs w:val="26"/>
              </w:rPr>
            </w:pPr>
          </w:p>
          <w:p w:rsidR="005068C7" w:rsidRDefault="005068C7" w:rsidP="00E3300A">
            <w:pPr>
              <w:rPr>
                <w:sz w:val="26"/>
                <w:szCs w:val="26"/>
              </w:rPr>
            </w:pPr>
          </w:p>
          <w:p w:rsidR="005068C7" w:rsidRDefault="005068C7" w:rsidP="00E3300A">
            <w:pPr>
              <w:rPr>
                <w:sz w:val="26"/>
                <w:szCs w:val="26"/>
              </w:rPr>
            </w:pPr>
          </w:p>
          <w:p w:rsidR="005068C7" w:rsidRDefault="005068C7" w:rsidP="00E3300A">
            <w:pPr>
              <w:rPr>
                <w:sz w:val="26"/>
                <w:szCs w:val="26"/>
              </w:rPr>
            </w:pPr>
          </w:p>
          <w:p w:rsidR="005068C7" w:rsidRPr="00C657D0" w:rsidRDefault="005068C7" w:rsidP="00E3300A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:rsidR="005068C7" w:rsidRPr="00C657D0" w:rsidRDefault="005068C7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5068C7" w:rsidRPr="00C657D0" w:rsidRDefault="005068C7" w:rsidP="00E3300A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9254A8" w:rsidRPr="00C657D0" w:rsidTr="00F54571">
        <w:trPr>
          <w:trHeight w:val="573"/>
        </w:trPr>
        <w:tc>
          <w:tcPr>
            <w:tcW w:w="3831" w:type="dxa"/>
            <w:shd w:val="clear" w:color="auto" w:fill="auto"/>
          </w:tcPr>
          <w:p w:rsidR="009254A8" w:rsidRPr="00770D56" w:rsidRDefault="009254A8" w:rsidP="009254A8">
            <w:pPr>
              <w:jc w:val="both"/>
              <w:outlineLvl w:val="0"/>
              <w:rPr>
                <w:sz w:val="20"/>
                <w:szCs w:val="20"/>
              </w:rPr>
            </w:pPr>
            <w:r w:rsidRPr="00770D56">
              <w:rPr>
                <w:sz w:val="20"/>
                <w:szCs w:val="20"/>
              </w:rPr>
              <w:t>Кожуркова Татьяна Борисовна</w:t>
            </w:r>
          </w:p>
          <w:p w:rsidR="009254A8" w:rsidRPr="00A12733" w:rsidRDefault="009254A8" w:rsidP="009254A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(3822) 274-296</w:t>
            </w:r>
          </w:p>
          <w:p w:rsidR="009254A8" w:rsidRPr="00C657D0" w:rsidRDefault="00CC24CA" w:rsidP="009254A8">
            <w:pPr>
              <w:jc w:val="both"/>
              <w:rPr>
                <w:sz w:val="26"/>
                <w:szCs w:val="26"/>
              </w:rPr>
            </w:pPr>
            <w:hyperlink r:id="rId8" w:history="1">
              <w:r w:rsidR="009254A8" w:rsidRPr="00974A62">
                <w:rPr>
                  <w:rStyle w:val="aa"/>
                  <w:color w:val="auto"/>
                  <w:u w:val="none"/>
                </w:rPr>
                <w:t>dc-</w:t>
              </w:r>
              <w:r w:rsidR="009254A8" w:rsidRPr="00974A62">
                <w:rPr>
                  <w:rStyle w:val="aa"/>
                  <w:color w:val="auto"/>
                  <w:u w:val="none"/>
                  <w:lang w:val="en-US"/>
                </w:rPr>
                <w:t>ktb</w:t>
              </w:r>
              <w:r w:rsidR="009254A8" w:rsidRPr="00974A62">
                <w:rPr>
                  <w:rStyle w:val="aa"/>
                  <w:color w:val="auto"/>
                  <w:u w:val="none"/>
                </w:rPr>
                <w:t>@</w:t>
              </w:r>
              <w:r w:rsidR="009254A8" w:rsidRPr="00974A62">
                <w:rPr>
                  <w:rStyle w:val="aa"/>
                  <w:color w:val="auto"/>
                  <w:u w:val="none"/>
                  <w:lang w:val="en-US"/>
                </w:rPr>
                <w:t>cct</w:t>
              </w:r>
              <w:r w:rsidR="009254A8" w:rsidRPr="00974A62">
                <w:rPr>
                  <w:rStyle w:val="aa"/>
                  <w:color w:val="auto"/>
                  <w:u w:val="none"/>
                </w:rPr>
                <w:t>.</w:t>
              </w:r>
              <w:proofErr w:type="spellStart"/>
              <w:r w:rsidR="009254A8" w:rsidRPr="00974A62">
                <w:rPr>
                  <w:rStyle w:val="aa"/>
                  <w:color w:val="auto"/>
                  <w:u w:val="none"/>
                </w:rPr>
                <w:t>tomsk.gov.ru</w:t>
              </w:r>
              <w:proofErr w:type="spellEnd"/>
            </w:hyperlink>
          </w:p>
        </w:tc>
        <w:tc>
          <w:tcPr>
            <w:tcW w:w="3507" w:type="dxa"/>
            <w:shd w:val="clear" w:color="auto" w:fill="auto"/>
            <w:vAlign w:val="center"/>
          </w:tcPr>
          <w:p w:rsidR="009254A8" w:rsidRPr="00C657D0" w:rsidRDefault="009254A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9254A8" w:rsidRPr="00C657D0" w:rsidRDefault="009254A8" w:rsidP="00E3300A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420"/>
      <w:bookmarkEnd w:id="421"/>
      <w:bookmarkEnd w:id="422"/>
      <w:bookmarkEnd w:id="423"/>
      <w:bookmarkEnd w:id="42"/>
    </w:tbl>
    <w:p w:rsidR="006F06CF" w:rsidRDefault="006F06CF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160D55" w:rsidP="00C92F05">
            <w:pPr>
              <w:jc w:val="right"/>
            </w:pPr>
            <w:r w:rsidRPr="0066675E">
              <w:rPr>
                <w:sz w:val="26"/>
                <w:szCs w:val="26"/>
              </w:rPr>
              <w:lastRenderedPageBreak/>
              <w:br w:type="page"/>
            </w: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proofErr w:type="gramStart"/>
            <w:r w:rsidRPr="005A62EF">
              <w:t>от</w:t>
            </w:r>
            <w:proofErr w:type="gramEnd"/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E3300A" w:rsidP="00C92F05">
            <w:pPr>
              <w:jc w:val="both"/>
            </w:pPr>
            <w:r w:rsidRPr="00E3300A">
              <w:rPr>
                <w:sz w:val="26"/>
                <w:szCs w:val="26"/>
              </w:rPr>
              <w:t>05.09.2018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E3300A" w:rsidP="00C92F05">
            <w:pPr>
              <w:jc w:val="both"/>
            </w:pPr>
            <w:r>
              <w:rPr>
                <w:sz w:val="26"/>
                <w:szCs w:val="26"/>
              </w:rPr>
              <w:t>0197/01-07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</w:t>
      </w:r>
      <w:proofErr w:type="gramStart"/>
      <w:r w:rsidRPr="00993C34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993C34">
        <w:rPr>
          <w:b/>
          <w:sz w:val="26"/>
          <w:szCs w:val="26"/>
        </w:rPr>
        <w:t xml:space="preserve"> </w:t>
      </w:r>
    </w:p>
    <w:p w:rsidR="00974A62" w:rsidRPr="00974A62" w:rsidRDefault="00C9285F" w:rsidP="00974A62">
      <w:pPr>
        <w:adjustRightInd w:val="0"/>
        <w:jc w:val="center"/>
        <w:rPr>
          <w:bCs/>
          <w:sz w:val="26"/>
          <w:szCs w:val="26"/>
        </w:rPr>
      </w:pPr>
      <w:r w:rsidRPr="00C9285F">
        <w:rPr>
          <w:bCs/>
          <w:sz w:val="26"/>
          <w:szCs w:val="26"/>
        </w:rPr>
        <w:t xml:space="preserve">«Здание»,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bCs/>
            <w:sz w:val="26"/>
            <w:szCs w:val="26"/>
          </w:rPr>
          <w:t>1910 г</w:t>
        </w:r>
      </w:smartTag>
      <w:r>
        <w:rPr>
          <w:bCs/>
          <w:sz w:val="26"/>
          <w:szCs w:val="26"/>
        </w:rPr>
        <w:t>.</w:t>
      </w:r>
      <w:r w:rsidR="00974A62" w:rsidRPr="00974A62">
        <w:rPr>
          <w:bCs/>
          <w:sz w:val="26"/>
          <w:szCs w:val="26"/>
        </w:rPr>
        <w:t>, входящего в состав объекта культурного наследия регионального значения «Томская Окру</w:t>
      </w:r>
      <w:r w:rsidR="0094540D">
        <w:rPr>
          <w:bCs/>
          <w:sz w:val="26"/>
          <w:szCs w:val="26"/>
        </w:rPr>
        <w:t>жная Психиатрическая лечебница»</w:t>
      </w:r>
      <w:r w:rsidR="00974A62" w:rsidRPr="00974A62">
        <w:rPr>
          <w:bCs/>
          <w:sz w:val="26"/>
          <w:szCs w:val="26"/>
        </w:rPr>
        <w:t xml:space="preserve"> </w:t>
      </w:r>
      <w:r w:rsidR="0094540D" w:rsidRPr="00355AB6">
        <w:rPr>
          <w:bCs/>
          <w:sz w:val="26"/>
          <w:szCs w:val="26"/>
        </w:rPr>
        <w:t>(г. Томск)</w:t>
      </w:r>
    </w:p>
    <w:p w:rsidR="00B94F76" w:rsidRPr="004B6EA3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C9285F">
        <w:rPr>
          <w:b/>
          <w:sz w:val="26"/>
          <w:szCs w:val="26"/>
        </w:rPr>
        <w:t>Градостроительные характеристики здания:</w:t>
      </w:r>
    </w:p>
    <w:p w:rsidR="00C9285F" w:rsidRPr="00C9285F" w:rsidRDefault="00C9285F" w:rsidP="00C9285F">
      <w:pPr>
        <w:pStyle w:val="af0"/>
        <w:numPr>
          <w:ilvl w:val="1"/>
          <w:numId w:val="40"/>
        </w:numPr>
        <w:tabs>
          <w:tab w:val="num" w:pos="-24"/>
          <w:tab w:val="num" w:pos="74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9285F">
        <w:rPr>
          <w:rFonts w:ascii="Times New Roman" w:hAnsi="Times New Roman"/>
          <w:sz w:val="26"/>
          <w:szCs w:val="26"/>
        </w:rPr>
        <w:t>Местоположение здания на территории архитектурного ансамбля «Томской Окружной Психиатрической лечебницы» (в восточной</w:t>
      </w:r>
      <w:r>
        <w:rPr>
          <w:rFonts w:ascii="Times New Roman" w:hAnsi="Times New Roman"/>
          <w:sz w:val="26"/>
          <w:szCs w:val="26"/>
        </w:rPr>
        <w:t xml:space="preserve"> части) и его принадлежность к </w:t>
      </w:r>
      <w:r w:rsidRPr="00C9285F">
        <w:rPr>
          <w:rFonts w:ascii="Times New Roman" w:hAnsi="Times New Roman"/>
          <w:sz w:val="26"/>
          <w:szCs w:val="26"/>
        </w:rPr>
        <w:t>комплексной застройке ансамбля. Расположение здания в структуре жилой застройки, главным (</w:t>
      </w:r>
      <w:r w:rsidRPr="00C9285F">
        <w:rPr>
          <w:rFonts w:ascii="Times New Roman" w:hAnsi="Times New Roman"/>
          <w:iCs/>
          <w:sz w:val="26"/>
          <w:szCs w:val="26"/>
        </w:rPr>
        <w:t>западным</w:t>
      </w:r>
      <w:r w:rsidRPr="00C9285F">
        <w:rPr>
          <w:rFonts w:ascii="Times New Roman" w:hAnsi="Times New Roman"/>
          <w:sz w:val="26"/>
          <w:szCs w:val="26"/>
        </w:rPr>
        <w:t>) фасадом по линии исторической застройки ул. Алеутской, боковым фасадом – по линии застройки пер. 1-го Алеутского. Формирует застройку транспортного кольца вокруг центрального функционального ядра лечебницы и ограничивает небольшую площадь на изгибе улицы.</w:t>
      </w:r>
    </w:p>
    <w:p w:rsidR="00C9285F" w:rsidRPr="00C9285F" w:rsidRDefault="00C9285F" w:rsidP="00C9285F">
      <w:pPr>
        <w:pStyle w:val="af0"/>
        <w:numPr>
          <w:ilvl w:val="1"/>
          <w:numId w:val="40"/>
        </w:numPr>
        <w:tabs>
          <w:tab w:val="num" w:pos="-24"/>
          <w:tab w:val="num" w:pos="72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9285F">
        <w:rPr>
          <w:rFonts w:ascii="Times New Roman" w:hAnsi="Times New Roman"/>
          <w:sz w:val="26"/>
          <w:szCs w:val="26"/>
        </w:rPr>
        <w:t>Композиционная значимость – второстепенное здание в структуре ансамбля (здание для нужд лечебницы).</w:t>
      </w:r>
    </w:p>
    <w:p w:rsidR="00C9285F" w:rsidRPr="00C9285F" w:rsidRDefault="00C9285F" w:rsidP="00C9285F">
      <w:pPr>
        <w:pStyle w:val="af0"/>
        <w:numPr>
          <w:ilvl w:val="1"/>
          <w:numId w:val="40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C9285F">
        <w:rPr>
          <w:rFonts w:ascii="Times New Roman" w:hAnsi="Times New Roman"/>
          <w:sz w:val="26"/>
          <w:szCs w:val="26"/>
        </w:rPr>
        <w:t xml:space="preserve">Габариты здания на 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rFonts w:ascii="Times New Roman" w:hAnsi="Times New Roman"/>
            <w:sz w:val="26"/>
            <w:szCs w:val="26"/>
          </w:rPr>
          <w:t>1910 г</w:t>
        </w:r>
      </w:smartTag>
      <w:r w:rsidRPr="00C9285F">
        <w:rPr>
          <w:rFonts w:ascii="Times New Roman" w:hAnsi="Times New Roman"/>
          <w:sz w:val="26"/>
          <w:szCs w:val="26"/>
        </w:rPr>
        <w:t xml:space="preserve">. (без поздних пристроек) и его силуэт, акцентированный по главному фасаду крупным слуховым окном. </w:t>
      </w:r>
    </w:p>
    <w:p w:rsidR="00C9285F" w:rsidRPr="00C9285F" w:rsidRDefault="00C9285F" w:rsidP="00C9285F">
      <w:pPr>
        <w:pStyle w:val="af0"/>
        <w:numPr>
          <w:ilvl w:val="1"/>
          <w:numId w:val="40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C9285F">
        <w:rPr>
          <w:rFonts w:ascii="Times New Roman" w:hAnsi="Times New Roman"/>
          <w:sz w:val="26"/>
          <w:szCs w:val="26"/>
        </w:rPr>
        <w:t xml:space="preserve">Секторы и направления видовых раскрытий </w:t>
      </w:r>
      <w:r>
        <w:rPr>
          <w:rFonts w:ascii="Times New Roman" w:hAnsi="Times New Roman"/>
          <w:sz w:val="26"/>
          <w:szCs w:val="26"/>
        </w:rPr>
        <w:t>здания при его восприятии с ул. </w:t>
      </w:r>
      <w:proofErr w:type="gramStart"/>
      <w:r w:rsidRPr="00C9285F">
        <w:rPr>
          <w:rFonts w:ascii="Times New Roman" w:hAnsi="Times New Roman"/>
          <w:sz w:val="26"/>
          <w:szCs w:val="26"/>
        </w:rPr>
        <w:t>Алеутской</w:t>
      </w:r>
      <w:proofErr w:type="gramEnd"/>
      <w:r w:rsidRPr="00C9285F">
        <w:rPr>
          <w:rFonts w:ascii="Times New Roman" w:hAnsi="Times New Roman"/>
          <w:sz w:val="26"/>
          <w:szCs w:val="26"/>
        </w:rPr>
        <w:t xml:space="preserve"> и с пер. 1-го Алеутского.</w:t>
      </w:r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t>Объемно-пространственная композиция здания</w:t>
      </w:r>
      <w:r w:rsidRPr="00C9285F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sz w:val="26"/>
            <w:szCs w:val="26"/>
          </w:rPr>
          <w:t>1910 г</w:t>
        </w:r>
      </w:smartTag>
      <w:r w:rsidRPr="00C9285F">
        <w:rPr>
          <w:sz w:val="26"/>
          <w:szCs w:val="26"/>
        </w:rPr>
        <w:t xml:space="preserve">. Одноэтажное каменное здание с прямоугольной формой плана. Высотные отметки здания по уровню венчающего карниза. </w:t>
      </w:r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t>Конфигурация (форма) крыши</w:t>
      </w:r>
      <w:r w:rsidRPr="00C9285F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sz w:val="26"/>
            <w:szCs w:val="26"/>
          </w:rPr>
          <w:t>1910 г</w:t>
        </w:r>
      </w:smartTag>
      <w:r w:rsidRPr="00C9285F">
        <w:rPr>
          <w:sz w:val="26"/>
          <w:szCs w:val="26"/>
        </w:rPr>
        <w:t>. – вальмовая. Стропильная система крыши. Материал и характер кровельного покрытия (листовой металл с окраской), высотные отметки по коньку крыши основного объема и слухового окна. Слуховое окно с лучковой формой перекрытия  его конструкция и габаритные размеры.</w:t>
      </w:r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21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Pr="00C9285F">
        <w:rPr>
          <w:sz w:val="26"/>
          <w:szCs w:val="26"/>
        </w:rPr>
        <w:t xml:space="preserve"> </w:t>
      </w:r>
      <w:r>
        <w:rPr>
          <w:sz w:val="26"/>
          <w:szCs w:val="26"/>
        </w:rPr>
        <w:t>на </w:t>
      </w:r>
      <w:r w:rsidRPr="00C9285F">
        <w:rPr>
          <w:sz w:val="26"/>
          <w:szCs w:val="26"/>
        </w:rPr>
        <w:t xml:space="preserve">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sz w:val="26"/>
            <w:szCs w:val="26"/>
          </w:rPr>
          <w:t>1910 г</w:t>
        </w:r>
      </w:smartTag>
      <w:r w:rsidRPr="00C9285F">
        <w:rPr>
          <w:sz w:val="26"/>
          <w:szCs w:val="26"/>
        </w:rPr>
        <w:t>., выполненных в стиле эклектика с элементами модерна:</w:t>
      </w:r>
    </w:p>
    <w:p w:rsidR="00C9285F" w:rsidRPr="00C9285F" w:rsidRDefault="00C9285F" w:rsidP="00C9285F">
      <w:pPr>
        <w:pStyle w:val="ConsPlusCell"/>
        <w:numPr>
          <w:ilvl w:val="0"/>
          <w:numId w:val="42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9285F">
        <w:rPr>
          <w:rFonts w:ascii="Times New Roman" w:hAnsi="Times New Roman" w:cs="Times New Roman"/>
          <w:iCs/>
          <w:sz w:val="26"/>
          <w:szCs w:val="26"/>
        </w:rPr>
        <w:t xml:space="preserve">Главный (западный) фасад симметричный, решен в 4 оси проемов, ось симметрии акцентирована слуховым окном в уровне крыши. </w:t>
      </w:r>
      <w:r>
        <w:rPr>
          <w:rFonts w:ascii="Times New Roman" w:hAnsi="Times New Roman" w:cs="Times New Roman"/>
          <w:iCs/>
          <w:sz w:val="26"/>
          <w:szCs w:val="26"/>
        </w:rPr>
        <w:t>Боковые фасады (северный и </w:t>
      </w:r>
      <w:r w:rsidRPr="00C9285F">
        <w:rPr>
          <w:rFonts w:ascii="Times New Roman" w:hAnsi="Times New Roman" w:cs="Times New Roman"/>
          <w:iCs/>
          <w:sz w:val="26"/>
          <w:szCs w:val="26"/>
        </w:rPr>
        <w:t xml:space="preserve">южный) решены в </w:t>
      </w:r>
      <w:r w:rsidRPr="00C9285F">
        <w:rPr>
          <w:rFonts w:ascii="Times New Roman" w:hAnsi="Times New Roman" w:cs="Times New Roman"/>
          <w:sz w:val="26"/>
          <w:szCs w:val="26"/>
        </w:rPr>
        <w:t xml:space="preserve">2 оси окон. </w:t>
      </w:r>
    </w:p>
    <w:p w:rsidR="00C9285F" w:rsidRPr="00C9285F" w:rsidRDefault="00C9285F" w:rsidP="00C9285F">
      <w:pPr>
        <w:pStyle w:val="ConsPlusCell"/>
        <w:numPr>
          <w:ilvl w:val="0"/>
          <w:numId w:val="42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9285F">
        <w:rPr>
          <w:rFonts w:ascii="Times New Roman" w:hAnsi="Times New Roman" w:cs="Times New Roman"/>
          <w:sz w:val="26"/>
          <w:szCs w:val="26"/>
        </w:rPr>
        <w:t>Местоположение и габариты входов: уличные – проемы лучковые, расположены по</w:t>
      </w:r>
      <w:r w:rsidR="007C4D3C">
        <w:rPr>
          <w:rFonts w:ascii="Times New Roman" w:hAnsi="Times New Roman" w:cs="Times New Roman"/>
          <w:sz w:val="26"/>
          <w:szCs w:val="26"/>
        </w:rPr>
        <w:t xml:space="preserve"> крайним осям главного фасада. </w:t>
      </w:r>
      <w:r w:rsidRPr="00C9285F">
        <w:rPr>
          <w:rFonts w:ascii="Times New Roman" w:hAnsi="Times New Roman" w:cs="Times New Roman"/>
          <w:sz w:val="26"/>
          <w:szCs w:val="26"/>
        </w:rPr>
        <w:t xml:space="preserve">Местоположение дворовых входов по восточной стене здания. </w:t>
      </w:r>
    </w:p>
    <w:p w:rsidR="00C9285F" w:rsidRPr="00C9285F" w:rsidRDefault="00C9285F" w:rsidP="00C9285F">
      <w:pPr>
        <w:pStyle w:val="af0"/>
        <w:numPr>
          <w:ilvl w:val="0"/>
          <w:numId w:val="42"/>
        </w:numPr>
        <w:tabs>
          <w:tab w:val="num" w:pos="-24"/>
          <w:tab w:val="num" w:pos="696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C9285F">
        <w:rPr>
          <w:rFonts w:ascii="Times New Roman" w:hAnsi="Times New Roman"/>
          <w:sz w:val="26"/>
          <w:szCs w:val="26"/>
        </w:rPr>
        <w:t>Габ</w:t>
      </w:r>
      <w:r w:rsidR="00CD1380">
        <w:rPr>
          <w:rFonts w:ascii="Times New Roman" w:hAnsi="Times New Roman"/>
          <w:sz w:val="26"/>
          <w:szCs w:val="26"/>
        </w:rPr>
        <w:t xml:space="preserve">ариты и форма оконных проемов: </w:t>
      </w:r>
      <w:r w:rsidRPr="00C9285F">
        <w:rPr>
          <w:rFonts w:ascii="Times New Roman" w:hAnsi="Times New Roman"/>
          <w:sz w:val="26"/>
          <w:szCs w:val="26"/>
        </w:rPr>
        <w:t>лучковые.</w:t>
      </w:r>
    </w:p>
    <w:p w:rsidR="00C9285F" w:rsidRPr="00C9285F" w:rsidRDefault="00C9285F" w:rsidP="00C9285F">
      <w:pPr>
        <w:pStyle w:val="af0"/>
        <w:numPr>
          <w:ilvl w:val="0"/>
          <w:numId w:val="42"/>
        </w:numPr>
        <w:tabs>
          <w:tab w:val="num" w:pos="-24"/>
          <w:tab w:val="num" w:pos="696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9285F">
        <w:rPr>
          <w:rFonts w:ascii="Times New Roman" w:hAnsi="Times New Roman"/>
          <w:sz w:val="26"/>
          <w:szCs w:val="26"/>
        </w:rPr>
        <w:t xml:space="preserve">Декоративное оформление фасадов здания: профильный </w:t>
      </w:r>
      <w:proofErr w:type="spellStart"/>
      <w:r w:rsidRPr="00C9285F">
        <w:rPr>
          <w:rFonts w:ascii="Times New Roman" w:hAnsi="Times New Roman"/>
          <w:sz w:val="26"/>
          <w:szCs w:val="26"/>
        </w:rPr>
        <w:t>раскрепованный</w:t>
      </w:r>
      <w:proofErr w:type="spellEnd"/>
      <w:r w:rsidRPr="00C9285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 </w:t>
      </w:r>
      <w:r w:rsidRPr="00C9285F">
        <w:rPr>
          <w:rFonts w:ascii="Times New Roman" w:hAnsi="Times New Roman"/>
          <w:sz w:val="26"/>
          <w:szCs w:val="26"/>
        </w:rPr>
        <w:t xml:space="preserve">углам карниз, фигурные деревянные кобылки под свесом кровли, угловые лопатки, выступающие из поля стены перемычки проемов, деревянный декор слухового окна, решенного в виде аттика (профильный карниз, боковые колонки, рама с рисунком </w:t>
      </w:r>
      <w:proofErr w:type="spellStart"/>
      <w:r w:rsidRPr="00C9285F">
        <w:rPr>
          <w:rFonts w:ascii="Times New Roman" w:hAnsi="Times New Roman"/>
          <w:sz w:val="26"/>
          <w:szCs w:val="26"/>
        </w:rPr>
        <w:t>расстекловки</w:t>
      </w:r>
      <w:proofErr w:type="spellEnd"/>
      <w:r w:rsidRPr="00C9285F">
        <w:rPr>
          <w:rFonts w:ascii="Times New Roman" w:hAnsi="Times New Roman"/>
          <w:sz w:val="26"/>
          <w:szCs w:val="26"/>
        </w:rPr>
        <w:t xml:space="preserve"> в стиле модерн). </w:t>
      </w:r>
      <w:proofErr w:type="gramEnd"/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14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t>Материал и характер обработки фасадных поверхностей</w:t>
      </w:r>
      <w:r w:rsidRPr="00C9285F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sz w:val="26"/>
            <w:szCs w:val="26"/>
          </w:rPr>
          <w:t>1910 г</w:t>
        </w:r>
      </w:smartTag>
      <w:r w:rsidRPr="00C9285F">
        <w:rPr>
          <w:sz w:val="26"/>
          <w:szCs w:val="26"/>
        </w:rPr>
        <w:t xml:space="preserve">. Лицевая кирпичная кладка стен и деревянные элементы декора. </w:t>
      </w:r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t>Колористическое решение фасадов здания</w:t>
      </w:r>
      <w:r w:rsidRPr="00C9285F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sz w:val="26"/>
            <w:szCs w:val="26"/>
          </w:rPr>
          <w:t>1910 г</w:t>
        </w:r>
      </w:smartTag>
      <w:r w:rsidRPr="00C9285F">
        <w:rPr>
          <w:sz w:val="26"/>
          <w:szCs w:val="26"/>
        </w:rPr>
        <w:t>., основанное на результатах натурных исследований и материалах историко-архивных изысканий.</w:t>
      </w:r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lastRenderedPageBreak/>
        <w:t xml:space="preserve">Первоначальный вид оконных и дверных заполнений </w:t>
      </w:r>
      <w:r w:rsidR="005929C3" w:rsidRPr="00C9285F">
        <w:rPr>
          <w:sz w:val="26"/>
          <w:szCs w:val="26"/>
        </w:rPr>
        <w:t>основанн</w:t>
      </w:r>
      <w:r w:rsidR="005929C3">
        <w:rPr>
          <w:sz w:val="26"/>
          <w:szCs w:val="26"/>
        </w:rPr>
        <w:t>ый</w:t>
      </w:r>
      <w:r w:rsidR="005929C3" w:rsidRPr="00C9285F">
        <w:rPr>
          <w:sz w:val="26"/>
          <w:szCs w:val="26"/>
        </w:rPr>
        <w:t xml:space="preserve"> на результатах натурных исследований и материалах историко-архивных изысканий</w:t>
      </w:r>
      <w:r w:rsidRPr="00C9285F">
        <w:rPr>
          <w:sz w:val="26"/>
          <w:szCs w:val="26"/>
        </w:rPr>
        <w:t xml:space="preserve">, форма </w:t>
      </w:r>
      <w:r>
        <w:rPr>
          <w:sz w:val="26"/>
          <w:szCs w:val="26"/>
        </w:rPr>
        <w:t>и </w:t>
      </w:r>
      <w:r w:rsidRPr="00C9285F">
        <w:rPr>
          <w:sz w:val="26"/>
          <w:szCs w:val="26"/>
        </w:rPr>
        <w:t xml:space="preserve">рисунок переплета оконных рам. </w:t>
      </w:r>
    </w:p>
    <w:p w:rsidR="00C9285F" w:rsidRPr="00C9285F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t>Пространственно-планировочная структура интерьеров здания</w:t>
      </w:r>
      <w:r>
        <w:rPr>
          <w:sz w:val="26"/>
          <w:szCs w:val="26"/>
        </w:rPr>
        <w:t xml:space="preserve"> в </w:t>
      </w:r>
      <w:r w:rsidRPr="00C9285F">
        <w:rPr>
          <w:sz w:val="26"/>
          <w:szCs w:val="26"/>
        </w:rPr>
        <w:t xml:space="preserve">габаритах капитальных несущих конструкций стен и перекрытий на 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sz w:val="26"/>
            <w:szCs w:val="26"/>
          </w:rPr>
          <w:t>1910 г</w:t>
        </w:r>
      </w:smartTag>
      <w:r w:rsidRPr="00C9285F">
        <w:rPr>
          <w:sz w:val="26"/>
          <w:szCs w:val="26"/>
        </w:rPr>
        <w:t>., включая первоначальные габариты и форму дверных проемов всех помещений здания</w:t>
      </w:r>
      <w:r>
        <w:rPr>
          <w:sz w:val="26"/>
          <w:szCs w:val="26"/>
        </w:rPr>
        <w:t xml:space="preserve"> (в </w:t>
      </w:r>
      <w:r w:rsidRPr="00C9285F">
        <w:rPr>
          <w:sz w:val="26"/>
          <w:szCs w:val="26"/>
        </w:rPr>
        <w:t xml:space="preserve">т.ч. арочный проем на внутренней стене). Планировочная структура анфиладная, состоящая из двух крупных сообщающихся помещений с отдельными входами. </w:t>
      </w:r>
    </w:p>
    <w:p w:rsidR="00E3300A" w:rsidRDefault="00C9285F" w:rsidP="00C9285F">
      <w:pPr>
        <w:numPr>
          <w:ilvl w:val="0"/>
          <w:numId w:val="2"/>
        </w:numPr>
        <w:tabs>
          <w:tab w:val="clear" w:pos="1637"/>
          <w:tab w:val="num" w:pos="-24"/>
          <w:tab w:val="num" w:pos="21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C9285F">
        <w:rPr>
          <w:b/>
          <w:sz w:val="26"/>
          <w:szCs w:val="26"/>
        </w:rPr>
        <w:t>Конструктивные элементы здания</w:t>
      </w:r>
      <w:r w:rsidRPr="00C9285F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0 г"/>
        </w:smartTagPr>
        <w:r w:rsidRPr="00C9285F">
          <w:rPr>
            <w:sz w:val="26"/>
            <w:szCs w:val="26"/>
          </w:rPr>
          <w:t>1910 г</w:t>
        </w:r>
      </w:smartTag>
      <w:r w:rsidRPr="00C9285F">
        <w:rPr>
          <w:sz w:val="26"/>
          <w:szCs w:val="26"/>
        </w:rPr>
        <w:t xml:space="preserve">. Фундаменты бутовые, стены кирпичные, деревянные конструкции слухового окна. </w:t>
      </w:r>
    </w:p>
    <w:p w:rsidR="00A27CF4" w:rsidRDefault="00A27CF4">
      <w:pPr>
        <w:rPr>
          <w:sz w:val="26"/>
          <w:szCs w:val="26"/>
        </w:rPr>
      </w:pPr>
    </w:p>
    <w:p w:rsidR="00A27CF4" w:rsidRDefault="00A27CF4">
      <w:pPr>
        <w:rPr>
          <w:sz w:val="26"/>
          <w:szCs w:val="26"/>
        </w:rPr>
      </w:pPr>
    </w:p>
    <w:p w:rsidR="00A27CF4" w:rsidRDefault="00A27CF4">
      <w:pPr>
        <w:rPr>
          <w:sz w:val="26"/>
          <w:szCs w:val="26"/>
        </w:rPr>
      </w:pPr>
    </w:p>
    <w:p w:rsidR="006F06CF" w:rsidRDefault="006F06CF">
      <w:pPr>
        <w:rPr>
          <w:sz w:val="26"/>
          <w:szCs w:val="26"/>
        </w:rPr>
      </w:pPr>
    </w:p>
    <w:p w:rsidR="006F06CF" w:rsidRDefault="006F06CF">
      <w:pPr>
        <w:rPr>
          <w:sz w:val="26"/>
          <w:szCs w:val="26"/>
        </w:rPr>
      </w:pPr>
    </w:p>
    <w:p w:rsidR="00A27CF4" w:rsidRDefault="00A27CF4">
      <w:pPr>
        <w:rPr>
          <w:sz w:val="26"/>
          <w:szCs w:val="26"/>
        </w:rPr>
      </w:pPr>
    </w:p>
    <w:p w:rsidR="00E3300A" w:rsidRDefault="00E3300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920"/>
        <w:gridCol w:w="709"/>
        <w:gridCol w:w="1559"/>
        <w:gridCol w:w="567"/>
        <w:gridCol w:w="1667"/>
      </w:tblGrid>
      <w:tr w:rsidR="00CD1380" w:rsidRPr="005A62EF" w:rsidTr="006F06CF">
        <w:trPr>
          <w:trHeight w:val="426"/>
        </w:trPr>
        <w:tc>
          <w:tcPr>
            <w:tcW w:w="5920" w:type="dxa"/>
          </w:tcPr>
          <w:p w:rsidR="00CD1380" w:rsidRDefault="00CD1380" w:rsidP="00FF1277">
            <w:pPr>
              <w:jc w:val="right"/>
            </w:pPr>
          </w:p>
        </w:tc>
        <w:tc>
          <w:tcPr>
            <w:tcW w:w="4502" w:type="dxa"/>
            <w:gridSpan w:val="4"/>
          </w:tcPr>
          <w:p w:rsidR="00CD1380" w:rsidRPr="006F06CF" w:rsidRDefault="00CD1380" w:rsidP="00FF1277">
            <w:pPr>
              <w:jc w:val="both"/>
              <w:rPr>
                <w:b/>
              </w:rPr>
            </w:pPr>
            <w:r w:rsidRPr="006F06CF">
              <w:rPr>
                <w:b/>
              </w:rPr>
              <w:t xml:space="preserve">Приложение </w:t>
            </w:r>
            <w:r w:rsidR="00A27CF4" w:rsidRPr="006F06CF">
              <w:rPr>
                <w:b/>
              </w:rPr>
              <w:t>к Предмет</w:t>
            </w:r>
            <w:r w:rsidR="006F06CF" w:rsidRPr="006F06CF">
              <w:rPr>
                <w:b/>
              </w:rPr>
              <w:t>у</w:t>
            </w:r>
            <w:r w:rsidR="00A27CF4" w:rsidRPr="006F06CF">
              <w:rPr>
                <w:b/>
              </w:rPr>
              <w:t xml:space="preserve"> охраны объекта культурного наследия регионального значения</w:t>
            </w:r>
            <w:r w:rsidR="006F06CF" w:rsidRPr="006F06CF">
              <w:t>,</w:t>
            </w:r>
            <w:r w:rsidR="00A27CF4" w:rsidRPr="006F06CF">
              <w:t xml:space="preserve"> </w:t>
            </w:r>
            <w:r w:rsidRPr="006F06CF">
              <w:t>утвержден</w:t>
            </w:r>
            <w:r w:rsidR="006F06CF" w:rsidRPr="006F06CF">
              <w:t>н</w:t>
            </w:r>
            <w:r w:rsidRPr="006F06CF">
              <w:t>о</w:t>
            </w:r>
            <w:r w:rsidR="006F06CF" w:rsidRPr="006F06CF">
              <w:t>му</w:t>
            </w:r>
            <w:r w:rsidRPr="006F06CF">
              <w:t xml:space="preserve"> приказом</w:t>
            </w:r>
            <w:r w:rsidR="006F06CF">
              <w:t xml:space="preserve"> Комитета по </w:t>
            </w:r>
            <w:r w:rsidRPr="006F06CF">
              <w:t>охране объектов культурного наследия Томской области</w:t>
            </w:r>
          </w:p>
        </w:tc>
      </w:tr>
      <w:tr w:rsidR="00CD1380" w:rsidRPr="005A62EF" w:rsidTr="006F06CF">
        <w:trPr>
          <w:trHeight w:val="270"/>
        </w:trPr>
        <w:tc>
          <w:tcPr>
            <w:tcW w:w="5920" w:type="dxa"/>
          </w:tcPr>
          <w:p w:rsidR="00CD1380" w:rsidRDefault="00CD1380" w:rsidP="00FF1277">
            <w:pPr>
              <w:jc w:val="right"/>
            </w:pPr>
          </w:p>
        </w:tc>
        <w:tc>
          <w:tcPr>
            <w:tcW w:w="709" w:type="dxa"/>
          </w:tcPr>
          <w:p w:rsidR="00CD1380" w:rsidRPr="005A62EF" w:rsidRDefault="00CD1380" w:rsidP="00FF1277">
            <w:pPr>
              <w:jc w:val="both"/>
            </w:pPr>
            <w:proofErr w:type="gramStart"/>
            <w:r w:rsidRPr="005A62EF">
              <w:t>от</w:t>
            </w:r>
            <w:proofErr w:type="gramEnd"/>
          </w:p>
        </w:tc>
        <w:tc>
          <w:tcPr>
            <w:tcW w:w="1559" w:type="dxa"/>
            <w:tcBorders>
              <w:left w:val="nil"/>
              <w:bottom w:val="single" w:sz="4" w:space="0" w:color="auto"/>
            </w:tcBorders>
          </w:tcPr>
          <w:p w:rsidR="00CD1380" w:rsidRPr="005A62EF" w:rsidRDefault="00CD1380" w:rsidP="00FF1277">
            <w:pPr>
              <w:jc w:val="both"/>
            </w:pPr>
            <w:r w:rsidRPr="00E3300A">
              <w:rPr>
                <w:sz w:val="26"/>
                <w:szCs w:val="26"/>
              </w:rPr>
              <w:t>05.09.2018</w:t>
            </w:r>
          </w:p>
        </w:tc>
        <w:tc>
          <w:tcPr>
            <w:tcW w:w="567" w:type="dxa"/>
          </w:tcPr>
          <w:p w:rsidR="00CD1380" w:rsidRPr="005A62EF" w:rsidRDefault="00CD1380" w:rsidP="00FF1277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667" w:type="dxa"/>
            <w:tcBorders>
              <w:left w:val="nil"/>
              <w:bottom w:val="single" w:sz="4" w:space="0" w:color="auto"/>
            </w:tcBorders>
          </w:tcPr>
          <w:p w:rsidR="00CD1380" w:rsidRPr="005A62EF" w:rsidRDefault="00CD1380" w:rsidP="00FF1277">
            <w:pPr>
              <w:jc w:val="both"/>
            </w:pPr>
            <w:r>
              <w:rPr>
                <w:sz w:val="26"/>
                <w:szCs w:val="26"/>
              </w:rPr>
              <w:t>0197/01-07</w:t>
            </w:r>
          </w:p>
        </w:tc>
      </w:tr>
      <w:tr w:rsidR="00110DAB" w:rsidRPr="005A62EF" w:rsidTr="006F06CF">
        <w:trPr>
          <w:trHeight w:val="270"/>
        </w:trPr>
        <w:tc>
          <w:tcPr>
            <w:tcW w:w="5920" w:type="dxa"/>
          </w:tcPr>
          <w:p w:rsidR="00110DAB" w:rsidRPr="006F06CF" w:rsidRDefault="00110DAB" w:rsidP="00FF127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110DAB" w:rsidRPr="006F06CF" w:rsidRDefault="00110DAB" w:rsidP="00FF127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nil"/>
            </w:tcBorders>
          </w:tcPr>
          <w:p w:rsidR="00110DAB" w:rsidRPr="006F06CF" w:rsidRDefault="00110DAB" w:rsidP="00FF127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110DAB" w:rsidRPr="006F06CF" w:rsidRDefault="00110DAB" w:rsidP="00FF127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nil"/>
            </w:tcBorders>
          </w:tcPr>
          <w:p w:rsidR="00110DAB" w:rsidRPr="006F06CF" w:rsidRDefault="00110DAB" w:rsidP="00FF1277">
            <w:pPr>
              <w:jc w:val="both"/>
              <w:rPr>
                <w:sz w:val="16"/>
                <w:szCs w:val="16"/>
              </w:rPr>
            </w:pPr>
          </w:p>
        </w:tc>
      </w:tr>
      <w:tr w:rsidR="00110DAB" w:rsidRPr="005A62EF" w:rsidTr="006F06CF">
        <w:trPr>
          <w:trHeight w:val="10176"/>
        </w:trPr>
        <w:tc>
          <w:tcPr>
            <w:tcW w:w="10422" w:type="dxa"/>
            <w:gridSpan w:val="5"/>
          </w:tcPr>
          <w:p w:rsidR="009254A8" w:rsidRPr="006F06CF" w:rsidRDefault="00FF1277" w:rsidP="00A41F0B">
            <w:pPr>
              <w:pStyle w:val="af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F06CF">
              <w:rPr>
                <w:rFonts w:ascii="Times New Roman" w:hAnsi="Times New Roman"/>
                <w:b/>
                <w:sz w:val="26"/>
                <w:szCs w:val="26"/>
              </w:rPr>
              <w:t>Ф</w:t>
            </w:r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отографические изображения предмета охраны объекта культурного </w:t>
            </w:r>
          </w:p>
          <w:p w:rsidR="009254A8" w:rsidRPr="006F06CF" w:rsidRDefault="00FF1277" w:rsidP="00A41F0B">
            <w:pPr>
              <w:pStyle w:val="af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наследия регионального значения «Здание», 1910 г., входящего в состав </w:t>
            </w:r>
          </w:p>
          <w:p w:rsidR="009254A8" w:rsidRPr="006F06CF" w:rsidRDefault="00FF1277" w:rsidP="00A41F0B">
            <w:pPr>
              <w:pStyle w:val="af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объекта культурного наследия регионального значения </w:t>
            </w:r>
          </w:p>
          <w:p w:rsidR="009254A8" w:rsidRPr="006F06CF" w:rsidRDefault="00FF1277" w:rsidP="00A41F0B">
            <w:pPr>
              <w:pStyle w:val="af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«Томская Окружная Психиатрическая лечебница», 1901-1915 гг., </w:t>
            </w:r>
          </w:p>
          <w:p w:rsidR="00FF1277" w:rsidRPr="006F06CF" w:rsidRDefault="00FF1277" w:rsidP="00A41F0B">
            <w:pPr>
              <w:pStyle w:val="af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>расположенного</w:t>
            </w:r>
            <w:proofErr w:type="gramEnd"/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по адресу: Томская область, </w:t>
            </w:r>
            <w:proofErr w:type="gramStart"/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>г</w:t>
            </w:r>
            <w:proofErr w:type="gramEnd"/>
            <w:r w:rsidRPr="006F06CF">
              <w:rPr>
                <w:rFonts w:ascii="Times New Roman" w:hAnsi="Times New Roman"/>
                <w:b/>
                <w:bCs/>
                <w:sz w:val="26"/>
                <w:szCs w:val="26"/>
              </w:rPr>
              <w:t>. Томск, Алеутская (улица), 3</w:t>
            </w:r>
          </w:p>
          <w:p w:rsidR="009254A8" w:rsidRPr="009254A8" w:rsidRDefault="009254A8" w:rsidP="00FF1277">
            <w:pPr>
              <w:jc w:val="center"/>
              <w:rPr>
                <w:sz w:val="8"/>
                <w:szCs w:val="8"/>
              </w:rPr>
            </w:pPr>
          </w:p>
          <w:p w:rsidR="00A41F0B" w:rsidRDefault="00FF1277" w:rsidP="00FF1277">
            <w:pPr>
              <w:jc w:val="center"/>
              <w:rPr>
                <w:sz w:val="21"/>
                <w:szCs w:val="21"/>
              </w:rPr>
            </w:pPr>
            <w:r w:rsidRPr="00FF1277">
              <w:rPr>
                <w:sz w:val="21"/>
                <w:szCs w:val="21"/>
              </w:rPr>
              <w:t xml:space="preserve">Автор снимков: начальник отдела научного учета ОКН (памятников истории и культуры) </w:t>
            </w:r>
          </w:p>
          <w:p w:rsidR="00FF1277" w:rsidRDefault="00FF1277" w:rsidP="00FF1277">
            <w:pPr>
              <w:jc w:val="center"/>
              <w:rPr>
                <w:sz w:val="21"/>
                <w:szCs w:val="21"/>
              </w:rPr>
            </w:pPr>
            <w:proofErr w:type="gramStart"/>
            <w:r w:rsidRPr="00FF1277">
              <w:rPr>
                <w:sz w:val="21"/>
                <w:szCs w:val="21"/>
              </w:rPr>
              <w:t>ОГАУК "Центр по охране памятников" Яблонская М.А., дата съемки: 15.07.2015 г.).</w:t>
            </w:r>
            <w:proofErr w:type="gramEnd"/>
          </w:p>
          <w:p w:rsidR="009254A8" w:rsidRPr="009254A8" w:rsidRDefault="009254A8" w:rsidP="00FF1277">
            <w:pPr>
              <w:jc w:val="center"/>
              <w:rPr>
                <w:sz w:val="8"/>
                <w:szCs w:val="8"/>
              </w:rPr>
            </w:pPr>
          </w:p>
          <w:p w:rsidR="00110DAB" w:rsidRPr="00657FF0" w:rsidRDefault="004C69DC" w:rsidP="00FF127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5488059" cy="7014949"/>
                  <wp:effectExtent l="19050" t="0" r="0" b="0"/>
                  <wp:docPr id="2" name="Рисунок 1" descr="C:\DOCUME~1\KTB~1.COO\LOCALS~1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~1\KTB~1.COO\LOCALS~1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3675" r="35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8059" cy="7014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DAB" w:rsidRPr="005A62EF" w:rsidTr="006F06CF">
        <w:trPr>
          <w:trHeight w:val="10176"/>
        </w:trPr>
        <w:tc>
          <w:tcPr>
            <w:tcW w:w="10422" w:type="dxa"/>
            <w:gridSpan w:val="5"/>
          </w:tcPr>
          <w:p w:rsidR="004C69DC" w:rsidRDefault="00A41F0B" w:rsidP="004C69DC">
            <w:pPr>
              <w:jc w:val="center"/>
              <w:rPr>
                <w:sz w:val="0"/>
                <w:szCs w:val="0"/>
              </w:rPr>
            </w:pPr>
            <w:r>
              <w:lastRenderedPageBreak/>
              <w:br w:type="page"/>
            </w:r>
          </w:p>
          <w:p w:rsidR="004C69DC" w:rsidRDefault="004C69DC" w:rsidP="004C69DC">
            <w:pPr>
              <w:jc w:val="center"/>
              <w:rPr>
                <w:sz w:val="0"/>
                <w:szCs w:val="0"/>
              </w:rPr>
            </w:pPr>
          </w:p>
          <w:p w:rsidR="004C69DC" w:rsidRDefault="004C69DC" w:rsidP="004C69DC">
            <w:pPr>
              <w:jc w:val="center"/>
            </w:pPr>
          </w:p>
          <w:p w:rsidR="004C69DC" w:rsidRDefault="004C69DC" w:rsidP="004C69DC">
            <w:pPr>
              <w:jc w:val="center"/>
            </w:pPr>
          </w:p>
          <w:p w:rsidR="00A41F0B" w:rsidRDefault="00A41F0B" w:rsidP="004C69DC">
            <w:pPr>
              <w:jc w:val="center"/>
            </w:pPr>
          </w:p>
          <w:p w:rsidR="00A41F0B" w:rsidRDefault="00A41F0B" w:rsidP="004C69DC">
            <w:pPr>
              <w:jc w:val="center"/>
            </w:pPr>
          </w:p>
          <w:p w:rsidR="00110DAB" w:rsidRPr="004C69DC" w:rsidRDefault="004C69DC" w:rsidP="00A41F0B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6171098" cy="8157683"/>
                  <wp:effectExtent l="19050" t="0" r="1102" b="0"/>
                  <wp:docPr id="3" name="Рисунок 4" descr="C:\DOCUME~1\KTB~1.COO\LOCALS~1\Temp\FineReader1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~1\KTB~1.COO\LOCALS~1\Temp\FineReader1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5012" cy="81760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4F76" w:rsidRDefault="00B94F76" w:rsidP="00E3300A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26"/>
          <w:szCs w:val="26"/>
        </w:rPr>
      </w:pPr>
    </w:p>
    <w:p w:rsidR="00CD1380" w:rsidRPr="00110DAB" w:rsidRDefault="00CD1380" w:rsidP="00E3300A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sectPr w:rsidR="00CD1380" w:rsidRPr="00110DAB" w:rsidSect="00AD1BC2">
      <w:headerReference w:type="even" r:id="rId11"/>
      <w:footerReference w:type="even" r:id="rId12"/>
      <w:headerReference w:type="first" r:id="rId13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CF4" w:rsidRDefault="00A27CF4">
      <w:r>
        <w:separator/>
      </w:r>
    </w:p>
  </w:endnote>
  <w:endnote w:type="continuationSeparator" w:id="1">
    <w:p w:rsidR="00A27CF4" w:rsidRDefault="00A27C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CF4" w:rsidRDefault="00CC24C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27CF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27CF4" w:rsidRDefault="00A27CF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CF4" w:rsidRDefault="00A27CF4">
      <w:r>
        <w:separator/>
      </w:r>
    </w:p>
  </w:footnote>
  <w:footnote w:type="continuationSeparator" w:id="1">
    <w:p w:rsidR="00A27CF4" w:rsidRDefault="00A27C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CF4" w:rsidRDefault="00CC24C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27CF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27CF4">
      <w:rPr>
        <w:rStyle w:val="a6"/>
        <w:noProof/>
      </w:rPr>
      <w:t>1</w:t>
    </w:r>
    <w:r>
      <w:rPr>
        <w:rStyle w:val="a6"/>
      </w:rPr>
      <w:fldChar w:fldCharType="end"/>
    </w:r>
  </w:p>
  <w:p w:rsidR="00A27CF4" w:rsidRDefault="00A27CF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CF4" w:rsidRPr="00855067" w:rsidRDefault="00A27CF4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A27CF4" w:rsidRPr="00386933" w:rsidTr="001B2992">
      <w:trPr>
        <w:trHeight w:val="567"/>
      </w:trPr>
      <w:tc>
        <w:tcPr>
          <w:tcW w:w="10206" w:type="dxa"/>
        </w:tcPr>
        <w:p w:rsidR="00A27CF4" w:rsidRPr="001F0845" w:rsidRDefault="00A27CF4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A27CF4" w:rsidRPr="001F0845" w:rsidRDefault="00A27CF4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A27CF4" w:rsidRPr="00386933" w:rsidTr="001B2992">
      <w:trPr>
        <w:trHeight w:val="567"/>
      </w:trPr>
      <w:tc>
        <w:tcPr>
          <w:tcW w:w="10206" w:type="dxa"/>
        </w:tcPr>
        <w:p w:rsidR="00A27CF4" w:rsidRPr="00386933" w:rsidRDefault="00A27CF4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A27CF4" w:rsidRPr="00B6540F" w:rsidRDefault="00A27CF4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92D22"/>
    <w:multiLevelType w:val="hybridMultilevel"/>
    <w:tmpl w:val="409282E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6C2E38"/>
    <w:multiLevelType w:val="hybridMultilevel"/>
    <w:tmpl w:val="9B8E019A"/>
    <w:lvl w:ilvl="0" w:tplc="56BA9E7A">
      <w:start w:val="1"/>
      <w:numFmt w:val="decimal"/>
      <w:lvlText w:val="4.%1"/>
      <w:lvlJc w:val="left"/>
      <w:pPr>
        <w:ind w:left="214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8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48D8555F"/>
    <w:multiLevelType w:val="hybridMultilevel"/>
    <w:tmpl w:val="C08AF7D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1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1513BA6"/>
    <w:multiLevelType w:val="hybridMultilevel"/>
    <w:tmpl w:val="1B40AF86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2"/>
  </w:num>
  <w:num w:numId="3">
    <w:abstractNumId w:val="23"/>
  </w:num>
  <w:num w:numId="4">
    <w:abstractNumId w:val="27"/>
  </w:num>
  <w:num w:numId="5">
    <w:abstractNumId w:val="40"/>
  </w:num>
  <w:num w:numId="6">
    <w:abstractNumId w:val="13"/>
  </w:num>
  <w:num w:numId="7">
    <w:abstractNumId w:val="33"/>
  </w:num>
  <w:num w:numId="8">
    <w:abstractNumId w:val="20"/>
  </w:num>
  <w:num w:numId="9">
    <w:abstractNumId w:val="21"/>
  </w:num>
  <w:num w:numId="10">
    <w:abstractNumId w:val="24"/>
  </w:num>
  <w:num w:numId="11">
    <w:abstractNumId w:val="6"/>
  </w:num>
  <w:num w:numId="12">
    <w:abstractNumId w:val="10"/>
  </w:num>
  <w:num w:numId="13">
    <w:abstractNumId w:val="34"/>
  </w:num>
  <w:num w:numId="14">
    <w:abstractNumId w:val="31"/>
  </w:num>
  <w:num w:numId="15">
    <w:abstractNumId w:val="19"/>
  </w:num>
  <w:num w:numId="16">
    <w:abstractNumId w:val="15"/>
  </w:num>
  <w:num w:numId="17">
    <w:abstractNumId w:val="39"/>
  </w:num>
  <w:num w:numId="18">
    <w:abstractNumId w:val="14"/>
  </w:num>
  <w:num w:numId="19">
    <w:abstractNumId w:val="18"/>
  </w:num>
  <w:num w:numId="20">
    <w:abstractNumId w:val="8"/>
  </w:num>
  <w:num w:numId="21">
    <w:abstractNumId w:val="5"/>
  </w:num>
  <w:num w:numId="22">
    <w:abstractNumId w:val="25"/>
  </w:num>
  <w:num w:numId="23">
    <w:abstractNumId w:val="29"/>
  </w:num>
  <w:num w:numId="24">
    <w:abstractNumId w:val="35"/>
  </w:num>
  <w:num w:numId="25">
    <w:abstractNumId w:val="7"/>
  </w:num>
  <w:num w:numId="26">
    <w:abstractNumId w:val="3"/>
  </w:num>
  <w:num w:numId="27">
    <w:abstractNumId w:val="38"/>
  </w:num>
  <w:num w:numId="28">
    <w:abstractNumId w:val="22"/>
  </w:num>
  <w:num w:numId="29">
    <w:abstractNumId w:val="4"/>
  </w:num>
  <w:num w:numId="30">
    <w:abstractNumId w:val="12"/>
  </w:num>
  <w:num w:numId="31">
    <w:abstractNumId w:val="9"/>
  </w:num>
  <w:num w:numId="32">
    <w:abstractNumId w:val="0"/>
  </w:num>
  <w:num w:numId="33">
    <w:abstractNumId w:val="30"/>
  </w:num>
  <w:num w:numId="34">
    <w:abstractNumId w:val="37"/>
  </w:num>
  <w:num w:numId="35">
    <w:abstractNumId w:val="16"/>
  </w:num>
  <w:num w:numId="36">
    <w:abstractNumId w:val="26"/>
  </w:num>
  <w:num w:numId="37">
    <w:abstractNumId w:val="32"/>
  </w:num>
  <w:num w:numId="38">
    <w:abstractNumId w:val="42"/>
  </w:num>
  <w:num w:numId="39">
    <w:abstractNumId w:val="11"/>
  </w:num>
  <w:num w:numId="40">
    <w:abstractNumId w:val="28"/>
  </w:num>
  <w:num w:numId="41">
    <w:abstractNumId w:val="36"/>
  </w:num>
  <w:num w:numId="42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070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740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26C"/>
    <w:rsid w:val="001069A9"/>
    <w:rsid w:val="0011082C"/>
    <w:rsid w:val="00110DAB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333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190F"/>
    <w:rsid w:val="00452494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69DC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68C7"/>
    <w:rsid w:val="00507EDE"/>
    <w:rsid w:val="005104AA"/>
    <w:rsid w:val="005127CF"/>
    <w:rsid w:val="00513B8C"/>
    <w:rsid w:val="005150C5"/>
    <w:rsid w:val="0052031B"/>
    <w:rsid w:val="00521D96"/>
    <w:rsid w:val="00522954"/>
    <w:rsid w:val="005232D3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0C21"/>
    <w:rsid w:val="005739C6"/>
    <w:rsid w:val="00575A68"/>
    <w:rsid w:val="00580BB0"/>
    <w:rsid w:val="00583870"/>
    <w:rsid w:val="00586A8A"/>
    <w:rsid w:val="00586ABB"/>
    <w:rsid w:val="00587BA5"/>
    <w:rsid w:val="005909A0"/>
    <w:rsid w:val="005929C3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0F97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726A9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06CF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55036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4D3C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31C7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4A8"/>
    <w:rsid w:val="009259D6"/>
    <w:rsid w:val="00930F73"/>
    <w:rsid w:val="00932615"/>
    <w:rsid w:val="00935231"/>
    <w:rsid w:val="00936C94"/>
    <w:rsid w:val="00937073"/>
    <w:rsid w:val="00940C6D"/>
    <w:rsid w:val="0094479D"/>
    <w:rsid w:val="00945198"/>
    <w:rsid w:val="0094540D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49A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16D7F"/>
    <w:rsid w:val="00A25F47"/>
    <w:rsid w:val="00A262FE"/>
    <w:rsid w:val="00A27798"/>
    <w:rsid w:val="00A27CF4"/>
    <w:rsid w:val="00A40A33"/>
    <w:rsid w:val="00A41089"/>
    <w:rsid w:val="00A4135F"/>
    <w:rsid w:val="00A41749"/>
    <w:rsid w:val="00A41BBF"/>
    <w:rsid w:val="00A41F0B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054B3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A59FF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85F"/>
    <w:rsid w:val="00C92F05"/>
    <w:rsid w:val="00C95727"/>
    <w:rsid w:val="00CA0DB4"/>
    <w:rsid w:val="00CA3D2A"/>
    <w:rsid w:val="00CB27AD"/>
    <w:rsid w:val="00CB2A69"/>
    <w:rsid w:val="00CB65EC"/>
    <w:rsid w:val="00CB6E23"/>
    <w:rsid w:val="00CC24CA"/>
    <w:rsid w:val="00CC27FB"/>
    <w:rsid w:val="00CC478D"/>
    <w:rsid w:val="00CC5F0E"/>
    <w:rsid w:val="00CD1380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0A59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4144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BA4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00A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DD1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4571"/>
    <w:rsid w:val="00F56755"/>
    <w:rsid w:val="00F578D9"/>
    <w:rsid w:val="00F57B57"/>
    <w:rsid w:val="00F6318A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1277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5</Pages>
  <Words>772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6250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3</cp:revision>
  <cp:lastPrinted>2018-09-06T10:31:00Z</cp:lastPrinted>
  <dcterms:created xsi:type="dcterms:W3CDTF">2018-09-06T10:32:00Z</dcterms:created>
  <dcterms:modified xsi:type="dcterms:W3CDTF">2018-09-07T09:34:00Z</dcterms:modified>
</cp:coreProperties>
</file>