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40" w:type="dxa"/>
        <w:tblInd w:w="-176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403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403" w:type="dxa"/>
            <w:vAlign w:val="center"/>
            <w:textDirection w:val="lrTb"/>
            <w:noWrap w:val="false"/>
          </w:tcPr>
          <w:p>
            <w:pPr>
              <w:pStyle w:val="372"/>
              <w:spacing w:after="0" w:before="0"/>
              <w:rPr>
                <w:rFonts w:ascii="PT Astra Serif" w:hAnsi="PT Astra Serif"/>
                <w:b w:val="false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color w:val="000000"/>
                <w:sz w:val="26"/>
                <w:szCs w:val="26"/>
              </w:rPr>
              <w:t xml:space="preserve">29.06.2021</w:t>
            </w:r>
            <w:r>
              <w:rPr>
                <w:rFonts w:ascii="PT Astra Serif" w:hAnsi="PT Astra Serif"/>
                <w:b w:val="false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/>
                <w:b w:val="false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/>
                <w:b w:val="false"/>
                <w:color w:val="000000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/>
                <w:b w:val="false"/>
                <w:color w:val="00000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372"/>
              <w:spacing w:after="0" w:before="0"/>
              <w:rPr>
                <w:rFonts w:ascii="PT Astra Serif" w:hAnsi="PT Astra Serif"/>
                <w:b w:val="false"/>
                <w:color w:val="000000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color w:val="000000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372"/>
              <w:jc w:val="right"/>
              <w:spacing w:after="0" w:before="0"/>
              <w:rPr>
                <w:rFonts w:ascii="PT Astra Serif" w:hAnsi="PT Astra Serif"/>
                <w:b w:val="false"/>
                <w:color w:val="000000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b w:val="false"/>
                <w:color w:val="000000"/>
                <w:sz w:val="26"/>
                <w:szCs w:val="26"/>
                <w:lang w:val="ru-RU"/>
              </w:rPr>
              <w:t xml:space="preserve">№</w:t>
            </w:r>
            <w:r>
              <w:rPr>
                <w:rFonts w:ascii="PT Astra Serif" w:hAnsi="PT Astra Serif"/>
                <w:b w:val="false"/>
                <w:color w:val="000000"/>
                <w:sz w:val="26"/>
                <w:szCs w:val="26"/>
              </w:rPr>
              <w:t xml:space="preserve">  0077/01-07</w:t>
            </w:r>
            <w:r>
              <w:rPr>
                <w:rFonts w:ascii="PT Astra Serif" w:hAnsi="PT Astra Serif"/>
                <w:b w:val="false"/>
                <w:color w:val="000000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640" w:type="dxa"/>
            <w:vAlign w:val="top"/>
            <w:textDirection w:val="lrTb"/>
            <w:noWrap w:val="false"/>
          </w:tcPr>
          <w:p>
            <w:pPr>
              <w:pStyle w:val="452"/>
              <w:jc w:val="center"/>
              <w:rPr>
                <w:rFonts w:ascii="PT Astra Serif" w:hAnsi="PT Astra Serif" w:eastAsia="Calibri"/>
                <w:sz w:val="12"/>
                <w:szCs w:val="12"/>
              </w:rPr>
            </w:pPr>
            <w:r>
              <w:rPr>
                <w:rFonts w:ascii="PT Astra Serif" w:hAnsi="PT Astra Serif" w:eastAsia="Calibri"/>
                <w:sz w:val="12"/>
                <w:szCs w:val="12"/>
              </w:rPr>
            </w:r>
            <w:r/>
          </w:p>
          <w:p>
            <w:pPr>
              <w:pStyle w:val="452"/>
              <w:jc w:val="center"/>
              <w:rPr>
                <w:rFonts w:ascii="PT Astra Serif" w:hAnsi="PT Astra Serif" w:eastAsia="Calibri"/>
                <w:sz w:val="12"/>
                <w:szCs w:val="12"/>
              </w:rPr>
            </w:pPr>
            <w:r>
              <w:rPr>
                <w:rFonts w:ascii="PT Astra Serif" w:hAnsi="PT Astra Serif" w:eastAsia="Calibri"/>
                <w:sz w:val="12"/>
                <w:szCs w:val="12"/>
              </w:rPr>
            </w:r>
            <w:r/>
          </w:p>
          <w:p>
            <w:pPr>
              <w:pStyle w:val="452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</w:rPr>
              <w:t xml:space="preserve">О внесении изменений в приказ Комитета по охране объектов культурного наследия Томской области от 24.06.2021 № 0075/01-07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pStyle w:val="371"/>
              <w:jc w:val="center"/>
              <w:rPr>
                <w:rFonts w:ascii="PT Astra Serif" w:hAnsi="PT Astra Serif"/>
                <w:color w:val="000000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ru-RU"/>
              </w:rPr>
            </w:r>
            <w:r/>
          </w:p>
          <w:p>
            <w:pPr>
              <w:pStyle w:val="371"/>
              <w:jc w:val="center"/>
              <w:rPr>
                <w:rFonts w:ascii="PT Astra Serif" w:hAnsi="PT Astra Serif"/>
                <w:color w:val="000000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ru-RU"/>
              </w:rPr>
            </w:r>
            <w:r/>
          </w:p>
        </w:tc>
      </w:tr>
    </w:tbl>
    <w:p>
      <w:pPr>
        <w:pStyle w:val="371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 связи с совершенствованием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нормативно правового акта ввиду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наличия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технической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ошибки</w:t>
      </w:r>
      <w:r>
        <w:rPr>
          <w:rFonts w:ascii="PT Astra Serif" w:hAnsi="PT Astra Serif"/>
          <w:sz w:val="26"/>
          <w:szCs w:val="26"/>
          <w:lang w:val="ru-RU"/>
        </w:rPr>
      </w:r>
      <w:r/>
    </w:p>
    <w:p>
      <w:pPr>
        <w:pStyle w:val="371"/>
        <w:ind w:firstLine="709"/>
        <w:jc w:val="both"/>
        <w:rPr>
          <w:rFonts w:ascii="PT Astra Serif" w:hAnsi="PT Astra Serif"/>
          <w:color w:val="000000"/>
          <w:sz w:val="26"/>
          <w:szCs w:val="26"/>
          <w:lang w:val="ru-RU"/>
        </w:rPr>
      </w:pP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ПРИКАЗЫВАЮ</w:t>
      </w:r>
      <w:r>
        <w:rPr>
          <w:rFonts w:ascii="PT Astra Serif" w:hAnsi="PT Astra Serif"/>
          <w:color w:val="000000"/>
          <w:sz w:val="26"/>
          <w:szCs w:val="26"/>
        </w:rPr>
        <w:t xml:space="preserve">:</w:t>
      </w:r>
      <w:r>
        <w:rPr>
          <w:rFonts w:ascii="PT Astra Serif" w:hAnsi="PT Astra Serif"/>
          <w:color w:val="000000"/>
          <w:sz w:val="26"/>
          <w:szCs w:val="26"/>
          <w:lang w:val="ru-RU"/>
        </w:rPr>
      </w:r>
      <w:r/>
    </w:p>
    <w:p>
      <w:pPr>
        <w:pStyle w:val="371"/>
        <w:ind w:firstLine="709"/>
        <w:jc w:val="both"/>
        <w:rPr>
          <w:rFonts w:ascii="PT Astra Serif" w:hAnsi="PT Astra Serif"/>
          <w:color w:val="000000"/>
          <w:sz w:val="26"/>
          <w:szCs w:val="26"/>
          <w:lang w:val="ru-RU"/>
        </w:rPr>
      </w:pP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1.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Внести изменение в приказ Комитета по охране объектов культурного наследия Томской области от 24.06.2021 № 0075/01-07 «</w:t>
      </w:r>
      <w:r>
        <w:rPr>
          <w:rFonts w:ascii="PT Astra Serif" w:hAnsi="PT Astra Serif" w:eastAsia="Calibri"/>
          <w:sz w:val="26"/>
          <w:szCs w:val="26"/>
        </w:rPr>
        <w:t xml:space="preserve">Об утверждении состава комиссии Комитета по охране объектов культ</w:t>
      </w:r>
      <w:r>
        <w:rPr>
          <w:rFonts w:ascii="PT Astra Serif" w:hAnsi="PT Astra Serif" w:eastAsia="Calibri"/>
          <w:sz w:val="26"/>
          <w:szCs w:val="26"/>
        </w:rPr>
        <w:t xml:space="preserve">урного наследия Томской области по соблюдению требований к служебному поведению государственных гражданских служащих Томской области, проходящих службу в Комитете по охране объектов культурного наследия Томской области, и урегулированию конфликта интересов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»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, изложив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 приложени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е к приказу в новой редакции согласно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 приложени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ю к 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настоящему приказу. </w:t>
      </w:r>
      <w:r>
        <w:rPr>
          <w:rFonts w:ascii="PT Astra Serif" w:hAnsi="PT Astra Serif"/>
          <w:color w:val="000000"/>
          <w:sz w:val="26"/>
          <w:szCs w:val="26"/>
          <w:lang w:val="ru-RU"/>
        </w:rPr>
      </w:r>
      <w:r/>
    </w:p>
    <w:p>
      <w:pPr>
        <w:pStyle w:val="371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2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.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Контроль за исполнением настоящего приказа </w:t>
      </w:r>
      <w:r>
        <w:rPr>
          <w:rFonts w:ascii="PT Astra Serif" w:hAnsi="PT Astra Serif"/>
          <w:color w:val="000000"/>
          <w:sz w:val="26"/>
          <w:szCs w:val="26"/>
        </w:rPr>
        <w:t xml:space="preserve">оставляю за собой</w:t>
      </w:r>
      <w:r>
        <w:rPr>
          <w:rFonts w:ascii="PT Astra Serif" w:hAnsi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/>
          <w:color w:val="000000"/>
          <w:sz w:val="26"/>
          <w:szCs w:val="26"/>
        </w:rPr>
      </w:r>
      <w:r/>
      <w:r>
        <w:rPr>
          <w:rFonts w:ascii="PT Astra Serif" w:hAnsi="PT Astra Serif"/>
          <w:color w:val="000000"/>
          <w:sz w:val="26"/>
          <w:szCs w:val="26"/>
          <w:lang w:val="ru-RU"/>
        </w:rPr>
      </w:r>
      <w:r/>
    </w:p>
    <w:p>
      <w:pPr>
        <w:pStyle w:val="371"/>
        <w:ind w:firstLine="709"/>
        <w:rPr>
          <w:rFonts w:ascii="PT Astra Serif" w:hAnsi="PT Astra Serif"/>
          <w:color w:val="000000"/>
          <w:sz w:val="26"/>
          <w:szCs w:val="26"/>
          <w:lang w:val="ru-RU"/>
        </w:rPr>
      </w:pPr>
      <w:r>
        <w:rPr>
          <w:rFonts w:ascii="PT Astra Serif" w:hAnsi="PT Astra Serif"/>
          <w:color w:val="000000"/>
          <w:sz w:val="26"/>
          <w:szCs w:val="26"/>
          <w:lang w:val="ru-RU"/>
        </w:rPr>
      </w:r>
      <w:r>
        <w:rPr>
          <w:rFonts w:ascii="PT Astra Serif" w:hAnsi="PT Astra Serif"/>
          <w:color w:val="000000"/>
          <w:sz w:val="26"/>
          <w:szCs w:val="26"/>
          <w:lang w:val="ru-RU"/>
        </w:rPr>
      </w:r>
    </w:p>
    <w:tbl>
      <w:tblPr>
        <w:tblStyle w:val="4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371"/>
              <w:rPr>
                <w:rFonts w:ascii="PT Astra Serif" w:hAnsi="PT Astra Serif"/>
                <w:color w:val="000000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color w:val="000000"/>
                <w:sz w:val="26"/>
                <w:lang w:val="ru-RU"/>
              </w:rPr>
            </w:r>
            <w:r/>
          </w:p>
          <w:p>
            <w:pPr>
              <w:pStyle w:val="371"/>
              <w:rPr>
                <w:rFonts w:ascii="PT Astra Serif" w:hAnsi="PT Astra Serif"/>
                <w:color w:val="000000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color w:val="000000"/>
                <w:sz w:val="26"/>
                <w:lang w:val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/>
                <w:color w:val="000000"/>
                <w:sz w:val="26"/>
                <w:lang w:val="ru-RU"/>
              </w:rPr>
            </w:r>
            <w:r>
              <w:rPr>
                <w:rFonts w:ascii="PT Astra Serif" w:hAnsi="PT Astra Serif"/>
                <w:color w:val="000000"/>
                <w:sz w:val="26"/>
                <w:lang w:val="ru-RU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/>
                <w:color w:val="000000"/>
                <w:sz w:val="26"/>
                <w:lang w:val="ru-RU"/>
              </w:rPr>
            </w:r>
            <w:r>
              <w:rPr>
                <w:rFonts w:ascii="PT Astra Serif" w:hAnsi="PT Astra Serif"/>
                <w:color w:val="000000"/>
                <w:sz w:val="26"/>
                <w:lang w:val="ru-RU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371"/>
              <w:jc w:val="right"/>
              <w:rPr>
                <w:rFonts w:ascii="PT Astra Serif" w:hAnsi="PT Astra Serif"/>
                <w:color w:val="000000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color w:val="000000"/>
                <w:sz w:val="26"/>
                <w:lang w:val="ru-RU"/>
              </w:rPr>
            </w:r>
            <w:r/>
          </w:p>
          <w:p>
            <w:pPr>
              <w:pStyle w:val="371"/>
              <w:jc w:val="right"/>
              <w:rPr>
                <w:rFonts w:ascii="PT Astra Serif" w:hAnsi="PT Astra Serif"/>
                <w:color w:val="000000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color w:val="000000"/>
                <w:sz w:val="26"/>
                <w:lang w:val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Е.В. Перетягина</w:t>
            </w:r>
            <w:r>
              <w:rPr>
                <w:rFonts w:ascii="PT Astra Serif" w:hAnsi="PT Astra Serif"/>
                <w:color w:val="000000"/>
                <w:sz w:val="26"/>
                <w:lang w:val="ru-RU"/>
              </w:rPr>
            </w:r>
            <w:r>
              <w:rPr>
                <w:rFonts w:ascii="PT Astra Serif" w:hAnsi="PT Astra Serif"/>
                <w:color w:val="000000"/>
                <w:sz w:val="26"/>
                <w:lang w:val="ru-RU"/>
              </w:rPr>
            </w:r>
          </w:p>
        </w:tc>
      </w:tr>
    </w:tbl>
    <w:p>
      <w:pPr>
        <w:pStyle w:val="371"/>
        <w:ind w:firstLine="709"/>
        <w:rPr>
          <w:rFonts w:ascii="PT Astra Serif" w:hAnsi="PT Astra Serif"/>
          <w:color w:val="000000"/>
          <w:sz w:val="26"/>
          <w:szCs w:val="26"/>
          <w:lang w:val="ru-RU"/>
        </w:rPr>
      </w:pPr>
      <w:r>
        <w:rPr>
          <w:rFonts w:ascii="PT Astra Serif" w:hAnsi="PT Astra Serif"/>
          <w:color w:val="000000"/>
          <w:sz w:val="26"/>
          <w:szCs w:val="26"/>
          <w:lang w:val="ru-RU"/>
        </w:rPr>
      </w:r>
      <w:r>
        <w:rPr>
          <w:rFonts w:ascii="PT Astra Serif" w:hAnsi="PT Astra Serif"/>
          <w:color w:val="000000"/>
          <w:sz w:val="26"/>
          <w:szCs w:val="26"/>
          <w:lang w:val="ru-RU"/>
        </w:rPr>
      </w:r>
    </w:p>
    <w:p>
      <w:pPr>
        <w:shd w:val="nil" w:color="auto" w:fill="FFFF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  <w:r/>
    </w:p>
    <w:p>
      <w:pPr>
        <w:pStyle w:val="371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371"/>
        <w:ind w:left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к </w:t>
      </w:r>
      <w:r>
        <w:rPr>
          <w:rFonts w:ascii="PT Astra Serif" w:hAnsi="PT Astra Serif"/>
          <w:sz w:val="26"/>
          <w:szCs w:val="26"/>
          <w:lang w:val="ru-RU"/>
        </w:rPr>
        <w:t xml:space="preserve">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</w:t>
      </w:r>
      <w:r>
        <w:rPr>
          <w:rFonts w:ascii="PT Astra Serif" w:hAnsi="PT Astra Serif"/>
          <w:sz w:val="26"/>
          <w:szCs w:val="26"/>
          <w:lang w:val="ru-RU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охране объектов культурного наследия Томской области </w:t>
      </w:r>
      <w:r>
        <w:rPr>
          <w:rFonts w:ascii="PT Astra Serif" w:hAnsi="PT Astra Serif"/>
          <w:sz w:val="26"/>
          <w:szCs w:val="26"/>
          <w:lang w:val="ru-RU"/>
        </w:rPr>
        <w:t xml:space="preserve">                              </w:t>
      </w:r>
      <w:r>
        <w:rPr>
          <w:rFonts w:ascii="PT Astra Serif" w:hAnsi="PT Astra Serif"/>
          <w:sz w:val="26"/>
          <w:szCs w:val="26"/>
        </w:rPr>
        <w:t xml:space="preserve">от  29.06.2021</w:t>
      </w:r>
      <w:r>
        <w:rPr>
          <w:rFonts w:ascii="PT Astra Serif" w:hAnsi="PT Astra Serif"/>
          <w:sz w:val="26"/>
          <w:szCs w:val="26"/>
        </w:rPr>
        <w:t xml:space="preserve">   №  </w:t>
      </w:r>
      <w:r>
        <w:rPr>
          <w:rFonts w:ascii="PT Astra Serif" w:hAnsi="PT Astra Serif"/>
          <w:sz w:val="26"/>
          <w:szCs w:val="26"/>
        </w:rPr>
        <w:t xml:space="preserve">0077/01-07</w:t>
      </w:r>
      <w:r/>
    </w:p>
    <w:p>
      <w:pPr>
        <w:pStyle w:val="371"/>
        <w:jc w:val="right"/>
        <w:rPr>
          <w:rFonts w:ascii="PT Astra Serif" w:hAnsi="PT Astra Serif" w:eastAsia="Calibri"/>
          <w:sz w:val="26"/>
          <w:szCs w:val="26"/>
          <w:lang w:val="ru-RU"/>
        </w:rPr>
      </w:pPr>
      <w:r>
        <w:rPr>
          <w:rFonts w:ascii="PT Astra Serif" w:hAnsi="PT Astra Serif" w:eastAsia="Calibri"/>
          <w:sz w:val="26"/>
          <w:szCs w:val="26"/>
          <w:lang w:val="ru-RU"/>
        </w:rPr>
      </w:r>
      <w:r/>
    </w:p>
    <w:p>
      <w:pPr>
        <w:pStyle w:val="371"/>
        <w:jc w:val="right"/>
        <w:rPr>
          <w:rFonts w:ascii="PT Astra Serif" w:hAnsi="PT Astra Serif" w:eastAsia="Calibri"/>
          <w:sz w:val="26"/>
          <w:szCs w:val="26"/>
          <w:lang w:val="ru-RU"/>
        </w:rPr>
      </w:pPr>
      <w:r>
        <w:rPr>
          <w:rFonts w:ascii="PT Astra Serif" w:hAnsi="PT Astra Serif" w:eastAsia="Calibri"/>
          <w:sz w:val="26"/>
          <w:szCs w:val="26"/>
          <w:lang w:val="ru-RU"/>
        </w:rPr>
      </w:r>
      <w:r/>
    </w:p>
    <w:p>
      <w:pPr>
        <w:pStyle w:val="371"/>
        <w:jc w:val="center"/>
        <w:rPr>
          <w:rFonts w:ascii="PT Astra Serif" w:hAnsi="PT Astra Serif" w:eastAsia="Calibri"/>
          <w:sz w:val="26"/>
          <w:szCs w:val="26"/>
        </w:rPr>
      </w:pPr>
      <w:r>
        <w:rPr>
          <w:rFonts w:ascii="PT Astra Serif" w:hAnsi="PT Astra Serif" w:eastAsia="Calibri"/>
          <w:sz w:val="26"/>
          <w:szCs w:val="26"/>
        </w:rPr>
        <w:t xml:space="preserve">Состав комиссии Комитета по охране объектов культу</w:t>
      </w:r>
      <w:r>
        <w:rPr>
          <w:rFonts w:ascii="PT Astra Serif" w:hAnsi="PT Astra Serif" w:eastAsia="Calibri"/>
          <w:sz w:val="26"/>
          <w:szCs w:val="26"/>
        </w:rPr>
        <w:t xml:space="preserve">рного наследия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охране объектов культурного наследия Томской области, и урегулированию конфликта интересов</w:t>
      </w:r>
      <w:r/>
    </w:p>
    <w:p>
      <w:pPr>
        <w:pStyle w:val="371"/>
        <w:jc w:val="center"/>
        <w:rPr>
          <w:rFonts w:ascii="PT Astra Serif" w:hAnsi="PT Astra Serif" w:eastAsia="Calibri"/>
          <w:sz w:val="26"/>
          <w:szCs w:val="26"/>
        </w:rPr>
      </w:pPr>
      <w:r>
        <w:rPr>
          <w:rFonts w:ascii="PT Astra Serif" w:hAnsi="PT Astra Serif" w:eastAsia="Calibri"/>
          <w:sz w:val="26"/>
          <w:szCs w:val="26"/>
        </w:rPr>
      </w:r>
      <w:r/>
    </w:p>
    <w:tbl>
      <w:tblPr>
        <w:tblW w:w="9464" w:type="dxa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794"/>
        <w:gridCol w:w="5670"/>
      </w:tblGrid>
      <w:tr>
        <w:trPr/>
        <w:tc>
          <w:tcPr>
            <w:tcW w:w="3794" w:type="dxa"/>
            <w:vAlign w:val="top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</w:rPr>
              <w:t xml:space="preserve">ФИО</w:t>
            </w:r>
            <w:r/>
          </w:p>
        </w:tc>
        <w:tc>
          <w:tcPr>
            <w:tcW w:w="5670" w:type="dxa"/>
            <w:vAlign w:val="top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</w:rPr>
              <w:t xml:space="preserve">Должность</w:t>
            </w:r>
            <w:r/>
          </w:p>
        </w:tc>
      </w:tr>
      <w:tr>
        <w:trPr/>
        <w:tc>
          <w:tcPr>
            <w:tcW w:w="3794" w:type="dxa"/>
            <w:vAlign w:val="center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  <w:lang w:val="ru-RU"/>
              </w:rPr>
            </w:pPr>
            <w:r>
              <w:rPr>
                <w:rFonts w:ascii="PT Astra Serif" w:hAnsi="PT Astra Serif" w:eastAsia="Calibri"/>
                <w:sz w:val="26"/>
                <w:szCs w:val="26"/>
              </w:rPr>
              <w:t xml:space="preserve">Ярославцева Елена Евгеньевна</w:t>
            </w:r>
            <w:r>
              <w:rPr>
                <w:rFonts w:ascii="PT Astra Serif" w:hAnsi="PT Astra Serif" w:eastAsia="Calibri"/>
                <w:sz w:val="26"/>
                <w:szCs w:val="26"/>
                <w:lang w:val="ru-RU"/>
              </w:rPr>
            </w:r>
            <w:r/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</w:rPr>
              <w:t xml:space="preserve">председатель Комиссии, </w:t>
            </w:r>
            <w:r>
              <w:rPr>
                <w:rFonts w:ascii="PT Astra Serif" w:hAnsi="PT Astra Serif" w:eastAsia="Calibri"/>
                <w:sz w:val="26"/>
                <w:szCs w:val="26"/>
                <w:lang w:val="ru-RU"/>
              </w:rPr>
              <w:t xml:space="preserve">главный специалист</w:t>
            </w:r>
            <w:r>
              <w:rPr>
                <w:rFonts w:ascii="PT Astra Serif" w:hAnsi="PT Astra Serif" w:eastAsia="Calibri"/>
                <w:sz w:val="26"/>
                <w:szCs w:val="26"/>
              </w:rPr>
              <w:t xml:space="preserve"> Комитета по охране объектов культурного наследия Томской области</w:t>
            </w:r>
            <w:r/>
          </w:p>
        </w:tc>
      </w:tr>
      <w:tr>
        <w:trPr/>
        <w:tc>
          <w:tcPr>
            <w:tcW w:w="3794" w:type="dxa"/>
            <w:vAlign w:val="center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val="ru-RU"/>
              </w:rPr>
              <w:t xml:space="preserve">Кожуркова Татьяна Борисовна</w:t>
            </w:r>
            <w:r>
              <w:rPr>
                <w:rFonts w:ascii="PT Astra Serif" w:hAnsi="PT Astra Serif" w:eastAsia="Calibri"/>
                <w:sz w:val="26"/>
                <w:szCs w:val="26"/>
              </w:rPr>
            </w:r>
            <w:r/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val="ru-RU"/>
              </w:rPr>
              <w:t xml:space="preserve">заместитель председателя Комиссии</w:t>
            </w:r>
            <w:r>
              <w:rPr>
                <w:rFonts w:ascii="PT Astra Serif" w:hAnsi="PT Astra Serif" w:eastAsia="Calibri"/>
                <w:sz w:val="26"/>
                <w:szCs w:val="26"/>
              </w:rPr>
              <w:t xml:space="preserve">, </w:t>
            </w:r>
            <w:r>
              <w:rPr>
                <w:rFonts w:ascii="PT Astra Serif" w:hAnsi="PT Astra Serif" w:eastAsia="Calibri"/>
                <w:sz w:val="26"/>
                <w:szCs w:val="26"/>
                <w:lang w:val="ru-RU"/>
              </w:rPr>
              <w:t xml:space="preserve">консультант</w:t>
            </w:r>
            <w:r>
              <w:rPr>
                <w:rFonts w:ascii="PT Astra Serif" w:hAnsi="PT Astra Serif" w:eastAsia="Calibri"/>
                <w:sz w:val="26"/>
                <w:szCs w:val="26"/>
              </w:rPr>
              <w:t xml:space="preserve"> Комитета по охране объектов культурного наследия Томской области</w:t>
            </w:r>
            <w:r/>
          </w:p>
        </w:tc>
      </w:tr>
      <w:tr>
        <w:trPr/>
        <w:tc>
          <w:tcPr>
            <w:tcW w:w="3794" w:type="dxa"/>
            <w:vAlign w:val="center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  <w:lang w:val="ru-RU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val="ru-RU"/>
              </w:rPr>
              <w:t xml:space="preserve">Матвеева Юлия Сергеевна</w:t>
            </w:r>
            <w:r>
              <w:rPr>
                <w:rFonts w:ascii="PT Astra Serif" w:hAnsi="PT Astra Serif" w:eastAsia="Calibri"/>
                <w:sz w:val="26"/>
                <w:szCs w:val="26"/>
                <w:lang w:val="ru-RU"/>
              </w:rPr>
            </w:r>
            <w:r/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</w:rPr>
              <w:t xml:space="preserve">секретарь Комиссии, </w:t>
            </w:r>
            <w:r>
              <w:rPr>
                <w:rFonts w:ascii="PT Astra Serif" w:hAnsi="PT Astra Serif" w:eastAsia="Calibri"/>
                <w:sz w:val="26"/>
                <w:szCs w:val="26"/>
                <w:lang w:val="ru-RU"/>
              </w:rPr>
              <w:t xml:space="preserve">главный специалист</w:t>
            </w:r>
            <w:r>
              <w:rPr>
                <w:rFonts w:ascii="PT Astra Serif" w:hAnsi="PT Astra Serif" w:eastAsia="Calibri"/>
                <w:sz w:val="26"/>
                <w:szCs w:val="26"/>
              </w:rPr>
              <w:t xml:space="preserve"> Комитета по охране объектов культурного наследия Томской области</w:t>
            </w:r>
            <w:r/>
          </w:p>
        </w:tc>
      </w:tr>
      <w:tr>
        <w:trPr/>
        <w:tc>
          <w:tcPr>
            <w:tcW w:w="3794" w:type="dxa"/>
            <w:vAlign w:val="center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комиссии, представитель Департамента государственной гражданской службы Администрации Томской области</w:t>
            </w:r>
            <w:r>
              <w:rPr>
                <w:rFonts w:ascii="PT Astra Serif" w:hAnsi="PT Astra Serif" w:eastAsia="Calibri"/>
                <w:sz w:val="26"/>
                <w:szCs w:val="26"/>
              </w:rPr>
            </w:r>
            <w:r/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</w:rPr>
              <w:t xml:space="preserve">по согласованию</w:t>
            </w:r>
            <w:r/>
          </w:p>
        </w:tc>
      </w:tr>
      <w:tr>
        <w:trPr/>
        <w:tc>
          <w:tcPr>
            <w:tcW w:w="3794" w:type="dxa"/>
            <w:vAlign w:val="center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</w:rPr>
              <w:t xml:space="preserve">Независимые эксперты</w:t>
            </w:r>
            <w:r/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pStyle w:val="371"/>
              <w:jc w:val="center"/>
              <w:rPr>
                <w:rFonts w:ascii="PT Astra Serif" w:hAnsi="PT Astra Serif" w:eastAsia="Calibri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 менее одной четверти от общего числа членов комиссии</w:t>
            </w:r>
            <w:r>
              <w:rPr>
                <w:rFonts w:ascii="PT Astra Serif" w:hAnsi="PT Astra Serif" w:eastAsia="Calibri"/>
                <w:sz w:val="26"/>
                <w:szCs w:val="26"/>
              </w:rPr>
            </w:r>
            <w:r/>
          </w:p>
        </w:tc>
      </w:tr>
    </w:tbl>
    <w:p>
      <w:pPr>
        <w:jc w:val="left"/>
      </w:pPr>
      <w:r/>
      <w:r/>
      <w:r/>
    </w:p>
    <w:p>
      <w:pPr>
        <w:pStyle w:val="371"/>
        <w:jc w:val="center"/>
        <w:rPr>
          <w:rFonts w:ascii="PT Astra Serif" w:hAnsi="PT Astra Serif" w:eastAsia="Calibri"/>
          <w:sz w:val="26"/>
          <w:szCs w:val="26"/>
        </w:rPr>
      </w:pPr>
      <w:r>
        <w:rPr>
          <w:rFonts w:ascii="PT Astra Serif" w:hAnsi="PT Astra Serif" w:eastAsia="Calibri"/>
          <w:sz w:val="26"/>
          <w:szCs w:val="26"/>
        </w:rPr>
      </w:r>
      <w:r>
        <w:rPr>
          <w:rFonts w:ascii="PT Astra Serif" w:hAnsi="PT Astra Serif" w:eastAsia="Calibri"/>
          <w:sz w:val="26"/>
          <w:szCs w:val="26"/>
        </w:rPr>
      </w:r>
    </w:p>
    <w:sectPr>
      <w:headerReference w:type="default" r:id="rId8"/>
      <w:headerReference w:type="first" r:id="rId9"/>
      <w:footerReference w:type="first" r:id="rId10"/>
      <w:footnotePr/>
      <w:type w:val="nextPage"/>
      <w:pgSz w:w="11906" w:h="16838" w:orient="portrait"/>
      <w:pgMar w:top="1134" w:right="851" w:bottom="1134" w:left="1701" w:header="720" w:footer="720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Calibri">
    <w:panose1 w:val="020F0502020204030204"/>
  </w:font>
  <w:font w:name="Segoe UI">
    <w:panose1 w:val="020B0503020203020204"/>
  </w:font>
  <w:font w:name="Courier New">
    <w:panose1 w:val="02070409020205020404"/>
  </w:font>
  <w:font w:name="OpenSymbol">
    <w:panose1 w:val="05010000000000000000"/>
  </w:font>
  <w:font w:name="MS PMincho">
    <w:panose1 w:val="02020503050405090304"/>
  </w:font>
  <w:font w:name="Andale Sans UI">
    <w:panose1 w:val="02070709020205090404"/>
  </w:font>
  <w:font w:name="Cambria">
    <w:panose1 w:val="02040503050406030204"/>
  </w:font>
  <w:font w:name="Arial">
    <w:panose1 w:val="020B0604020202020204"/>
  </w:font>
  <w:font w:name="Arial Unicode MS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36"/>
      <w:rPr>
        <w:rFonts w:ascii="PT Astra Serif" w:hAnsi="PT Astra Serif"/>
        <w:sz w:val="22"/>
        <w:szCs w:val="22"/>
        <w:lang w:val="ru-RU"/>
      </w:rPr>
    </w:pPr>
    <w:r>
      <w:rPr>
        <w:rFonts w:ascii="PT Astra Serif" w:hAnsi="PT Astra Serif"/>
        <w:sz w:val="22"/>
        <w:szCs w:val="22"/>
        <w:lang w:val="ru-RU"/>
      </w:rPr>
      <w:t xml:space="preserve">Ярославцева Е.Е.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35"/>
      <w:jc w:val="center"/>
    </w:pPr>
    <w:r/>
    <w:r/>
  </w:p>
  <w:p>
    <w:pPr>
      <w:pStyle w:val="43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371"/>
      <w:jc w:val="center"/>
      <w:spacing w:after="120"/>
      <w:rPr>
        <w:b/>
        <w:lang w:val="en-US"/>
      </w:rPr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11241" cy="647937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41" cy="64793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  <w:r/>
  </w:p>
  <w:tbl>
    <w:tblPr>
      <w:tblW w:w="9498" w:type="dxa"/>
      <w:tblInd w:w="108" w:type="dxa"/>
      <w:tblLayout w:type="fixed"/>
      <w:tblCellMar>
        <w:left w:w="108" w:type="dxa"/>
        <w:top w:w="0" w:type="dxa"/>
        <w:right w:w="108" w:type="dxa"/>
        <w:bottom w:w="0" w:type="dxa"/>
      </w:tblCellMar>
      <w:tblLook w:val="04A0" w:firstRow="1" w:lastRow="0" w:firstColumn="1" w:lastColumn="0" w:noHBand="0" w:noVBand="1"/>
    </w:tblPr>
    <w:tblGrid>
      <w:gridCol w:w="9498"/>
    </w:tblGrid>
    <w:tr>
      <w:trPr>
        <w:trHeight w:val="567"/>
      </w:trPr>
      <w:tc>
        <w:tcPr>
          <w:tcBorders>
            <w:left w:val="none" w:color="000000" w:sz="0" w:space="0"/>
            <w:top w:val="none" w:color="000000" w:sz="0" w:space="0"/>
            <w:right w:val="none" w:color="000000" w:sz="0" w:space="0"/>
            <w:bottom w:val="none" w:color="000000" w:sz="0" w:space="0"/>
          </w:tcBorders>
          <w:tcW w:w="9498" w:type="dxa"/>
          <w:vAlign w:val="top"/>
          <w:textDirection w:val="lrTb"/>
          <w:noWrap w:val="false"/>
        </w:tcPr>
        <w:p>
          <w:pPr>
            <w:pStyle w:val="435"/>
            <w:jc w:val="center"/>
            <w:rPr>
              <w:b/>
            </w:rPr>
          </w:pPr>
          <w:r>
            <w:rPr>
              <w:b/>
              <w:bCs/>
              <w:sz w:val="28"/>
              <w:szCs w:val="28"/>
            </w:rPr>
            <w:t xml:space="preserve">КОМИТЕТ ПО ОХРАНЕ ОБЪЕКТОВ КУЛЬТУРНОГО НАСЛЕДИЯ ТОМСКОЙ ОБЛАСТИ</w:t>
          </w:r>
          <w:r>
            <w:rPr>
              <w:b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0" w:space="0"/>
            <w:top w:val="none" w:color="000000" w:sz="0" w:space="0"/>
            <w:right w:val="none" w:color="000000" w:sz="0" w:space="0"/>
            <w:bottom w:val="none" w:color="000000" w:sz="0" w:space="0"/>
          </w:tcBorders>
          <w:tcW w:w="9498" w:type="dxa"/>
          <w:vAlign w:val="top"/>
          <w:textDirection w:val="lrTb"/>
          <w:noWrap w:val="false"/>
        </w:tcPr>
        <w:p>
          <w:pPr>
            <w:pStyle w:val="374"/>
            <w:jc w:val="center"/>
            <w:rPr>
              <w:spacing w:val="40"/>
              <w:szCs w:val="36"/>
            </w:rPr>
          </w:pPr>
          <w:r>
            <w:rPr>
              <w:spacing w:val="40"/>
              <w:sz w:val="36"/>
              <w:szCs w:val="36"/>
            </w:rPr>
            <w:t xml:space="preserve">ПРИКАЗ</w:t>
          </w:r>
          <w:r>
            <w:rPr>
              <w:spacing w:val="40"/>
              <w:szCs w:val="36"/>
            </w:rPr>
          </w:r>
          <w:r/>
        </w:p>
      </w:tc>
    </w:tr>
  </w:tbl>
  <w:p>
    <w:pPr>
      <w:pStyle w:val="435"/>
      <w:rPr>
        <w:sz w:val="12"/>
        <w:szCs w:val="12"/>
      </w:rPr>
    </w:pPr>
    <w:r>
      <w:rPr>
        <w:sz w:val="12"/>
        <w:szCs w:val="12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371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371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371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371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371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371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371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371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371"/>
        <w:ind w:left="6829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6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418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418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418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418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418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418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418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418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418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418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418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418"/>
    <w:link w:val="40"/>
    <w:uiPriority w:val="99"/>
  </w:style>
  <w:style w:type="paragraph" w:styleId="42">
    <w:name w:val="Footer"/>
    <w:basedOn w:val="8"/>
    <w:link w:val="4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418"/>
    <w:link w:val="42"/>
    <w:uiPriority w:val="99"/>
  </w:style>
  <w:style w:type="table" w:styleId="44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7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9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1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9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0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3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4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5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6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7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8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9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0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1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2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3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5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6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8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9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0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1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2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3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4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5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6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7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98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99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0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1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2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08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09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0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1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2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3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4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5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29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0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6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7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38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39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0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1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2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3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4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5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6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7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48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49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0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1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2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3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4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5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6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7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8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9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0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1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2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3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4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5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6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7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68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69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0">
    <w:name w:val="Hyperlink"/>
    <w:uiPriority w:val="99"/>
    <w:unhideWhenUsed/>
    <w:rPr>
      <w:color w:val="0000FF" w:themeColor="hyperlink"/>
      <w:u w:val="single"/>
    </w:rPr>
  </w:style>
  <w:style w:type="paragraph" w:styleId="171">
    <w:name w:val="footnote text"/>
    <w:basedOn w:val="8"/>
    <w:link w:val="172"/>
    <w:uiPriority w:val="99"/>
    <w:semiHidden/>
    <w:unhideWhenUsed/>
    <w:rPr>
      <w:sz w:val="18"/>
    </w:rPr>
    <w:pPr>
      <w:spacing w:lineRule="auto" w:line="240" w:after="40"/>
    </w:pPr>
  </w:style>
  <w:style w:type="character" w:styleId="172">
    <w:name w:val="Footnote Text Char"/>
    <w:link w:val="171"/>
    <w:uiPriority w:val="99"/>
    <w:rPr>
      <w:sz w:val="18"/>
    </w:rPr>
  </w:style>
  <w:style w:type="character" w:styleId="173">
    <w:name w:val="footnote reference"/>
    <w:basedOn w:val="418"/>
    <w:uiPriority w:val="99"/>
    <w:unhideWhenUsed/>
    <w:rPr>
      <w:vertAlign w:val="superscript"/>
    </w:rPr>
  </w:style>
  <w:style w:type="paragraph" w:styleId="174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75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76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77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78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79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0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1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2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3">
    <w:name w:val="TOC Heading"/>
    <w:uiPriority w:val="39"/>
    <w:unhideWhenUsed/>
  </w:style>
  <w:style w:type="paragraph" w:styleId="371">
    <w:name w:val="Обычный"/>
    <w:next w:val="371"/>
    <w:link w:val="371"/>
    <w:rPr>
      <w:rFonts w:eastAsia="Andale Sans UI"/>
      <w:sz w:val="24"/>
      <w:szCs w:val="24"/>
      <w:lang w:val="en-US" w:bidi="ar-SA" w:eastAsia="en-US"/>
    </w:rPr>
    <w:pPr>
      <w:widowControl w:val="off"/>
    </w:pPr>
  </w:style>
  <w:style w:type="paragraph" w:styleId="372">
    <w:name w:val="Заголовок 1"/>
    <w:basedOn w:val="371"/>
    <w:next w:val="371"/>
    <w:link w:val="451"/>
    <w:rPr>
      <w:rFonts w:ascii="Cambria" w:hAnsi="Cambria" w:eastAsia="Times New Roman"/>
      <w:b/>
      <w:bCs/>
      <w:sz w:val="32"/>
      <w:szCs w:val="32"/>
    </w:rPr>
    <w:pPr>
      <w:keepNext/>
      <w:spacing w:after="60" w:before="240"/>
      <w:outlineLvl w:val="0"/>
    </w:pPr>
  </w:style>
  <w:style w:type="paragraph" w:styleId="373">
    <w:name w:val="Заголовок 2"/>
    <w:basedOn w:val="371"/>
    <w:next w:val="371"/>
    <w:link w:val="448"/>
    <w:semiHidden/>
    <w:rPr>
      <w:rFonts w:ascii="Cambria" w:hAnsi="Cambria" w:eastAsia="Times New Roman"/>
      <w:b/>
      <w:bCs/>
      <w:i/>
      <w:iCs/>
      <w:sz w:val="28"/>
      <w:szCs w:val="28"/>
    </w:rPr>
    <w:pPr>
      <w:keepNext/>
      <w:spacing w:after="60" w:before="240"/>
      <w:outlineLvl w:val="1"/>
    </w:pPr>
  </w:style>
  <w:style w:type="paragraph" w:styleId="374">
    <w:name w:val="Заголовок 3"/>
    <w:basedOn w:val="423"/>
    <w:next w:val="424"/>
    <w:link w:val="371"/>
    <w:rPr>
      <w:rFonts w:ascii="Times New Roman" w:hAnsi="Times New Roman" w:eastAsia="MS PMincho"/>
      <w:b/>
      <w:bCs/>
      <w:sz w:val="28"/>
      <w:szCs w:val="28"/>
    </w:rPr>
    <w:pPr>
      <w:numPr>
        <w:ilvl w:val="0"/>
        <w:numId w:val="0"/>
      </w:numPr>
      <w:ind w:left="0" w:right="0" w:firstLine="0"/>
    </w:pPr>
  </w:style>
  <w:style w:type="character" w:styleId="375">
    <w:name w:val="Основной шрифт абзаца"/>
    <w:next w:val="375"/>
    <w:link w:val="371"/>
    <w:semiHidden/>
  </w:style>
  <w:style w:type="table" w:styleId="376">
    <w:name w:val="Обычная таблица"/>
    <w:next w:val="376"/>
    <w:link w:val="371"/>
    <w:semiHidden/>
    <w:tblPr/>
  </w:style>
  <w:style w:type="numbering" w:styleId="377">
    <w:name w:val="Нет списка"/>
    <w:next w:val="377"/>
    <w:link w:val="371"/>
    <w:semiHidden/>
  </w:style>
  <w:style w:type="character" w:styleId="378">
    <w:name w:val="WW8Num1z0"/>
    <w:next w:val="378"/>
    <w:link w:val="371"/>
  </w:style>
  <w:style w:type="character" w:styleId="379">
    <w:name w:val="WW8Num1z1"/>
    <w:next w:val="379"/>
    <w:link w:val="371"/>
  </w:style>
  <w:style w:type="character" w:styleId="380">
    <w:name w:val="WW8Num1z2"/>
    <w:next w:val="380"/>
    <w:link w:val="371"/>
  </w:style>
  <w:style w:type="character" w:styleId="381">
    <w:name w:val="WW8Num1z3"/>
    <w:next w:val="381"/>
    <w:link w:val="371"/>
  </w:style>
  <w:style w:type="character" w:styleId="382">
    <w:name w:val="WW8Num1z4"/>
    <w:next w:val="382"/>
    <w:link w:val="371"/>
  </w:style>
  <w:style w:type="character" w:styleId="383">
    <w:name w:val="WW8Num1z5"/>
    <w:next w:val="383"/>
    <w:link w:val="371"/>
  </w:style>
  <w:style w:type="character" w:styleId="384">
    <w:name w:val="WW8Num1z6"/>
    <w:next w:val="384"/>
    <w:link w:val="371"/>
  </w:style>
  <w:style w:type="character" w:styleId="385">
    <w:name w:val="WW8Num1z7"/>
    <w:next w:val="385"/>
    <w:link w:val="371"/>
  </w:style>
  <w:style w:type="character" w:styleId="386">
    <w:name w:val="WW8Num1z8"/>
    <w:next w:val="386"/>
    <w:link w:val="371"/>
  </w:style>
  <w:style w:type="character" w:styleId="387">
    <w:name w:val="WW8Num2z0"/>
    <w:next w:val="387"/>
    <w:link w:val="371"/>
  </w:style>
  <w:style w:type="character" w:styleId="388">
    <w:name w:val="WW8Num2z1"/>
    <w:next w:val="388"/>
    <w:link w:val="371"/>
    <w:rPr>
      <w:rFonts w:eastAsia="Times New Roman"/>
      <w:color w:val="000000"/>
      <w:sz w:val="28"/>
      <w:szCs w:val="28"/>
      <w:lang w:val="ru-RU"/>
    </w:rPr>
  </w:style>
  <w:style w:type="character" w:styleId="389">
    <w:name w:val="WW8Num2z2"/>
    <w:next w:val="389"/>
    <w:link w:val="371"/>
  </w:style>
  <w:style w:type="character" w:styleId="390">
    <w:name w:val="WW8Num2z3"/>
    <w:next w:val="390"/>
    <w:link w:val="371"/>
  </w:style>
  <w:style w:type="character" w:styleId="391">
    <w:name w:val="WW8Num2z4"/>
    <w:next w:val="391"/>
    <w:link w:val="371"/>
  </w:style>
  <w:style w:type="character" w:styleId="392">
    <w:name w:val="WW8Num2z5"/>
    <w:next w:val="392"/>
    <w:link w:val="371"/>
  </w:style>
  <w:style w:type="character" w:styleId="393">
    <w:name w:val="WW8Num2z6"/>
    <w:next w:val="393"/>
    <w:link w:val="371"/>
  </w:style>
  <w:style w:type="character" w:styleId="394">
    <w:name w:val="WW8Num2z7"/>
    <w:next w:val="394"/>
    <w:link w:val="371"/>
  </w:style>
  <w:style w:type="character" w:styleId="395">
    <w:name w:val="WW8Num2z8"/>
    <w:next w:val="395"/>
    <w:link w:val="371"/>
  </w:style>
  <w:style w:type="character" w:styleId="396">
    <w:name w:val="WW8Num3z0"/>
    <w:next w:val="396"/>
    <w:link w:val="371"/>
  </w:style>
  <w:style w:type="character" w:styleId="397">
    <w:name w:val="WW8Num3z1"/>
    <w:next w:val="397"/>
    <w:link w:val="371"/>
    <w:rPr>
      <w:lang w:val="ru-RU"/>
    </w:rPr>
  </w:style>
  <w:style w:type="character" w:styleId="398">
    <w:name w:val="WW8Num3z3"/>
    <w:next w:val="398"/>
    <w:link w:val="371"/>
  </w:style>
  <w:style w:type="character" w:styleId="399">
    <w:name w:val="WW8Num3z4"/>
    <w:next w:val="399"/>
    <w:link w:val="371"/>
  </w:style>
  <w:style w:type="character" w:styleId="400">
    <w:name w:val="WW8Num3z5"/>
    <w:next w:val="400"/>
    <w:link w:val="371"/>
  </w:style>
  <w:style w:type="character" w:styleId="401">
    <w:name w:val="WW8Num3z6"/>
    <w:next w:val="401"/>
    <w:link w:val="371"/>
  </w:style>
  <w:style w:type="character" w:styleId="402">
    <w:name w:val="WW8Num3z7"/>
    <w:next w:val="402"/>
    <w:link w:val="371"/>
  </w:style>
  <w:style w:type="character" w:styleId="403">
    <w:name w:val="WW8Num3z8"/>
    <w:next w:val="403"/>
    <w:link w:val="371"/>
  </w:style>
  <w:style w:type="character" w:styleId="404">
    <w:name w:val="WW8Num3z2"/>
    <w:next w:val="404"/>
    <w:link w:val="371"/>
    <w:rPr>
      <w:lang w:val="ru-RU"/>
    </w:rPr>
  </w:style>
  <w:style w:type="character" w:styleId="405">
    <w:name w:val="WW8Num4z0"/>
    <w:next w:val="405"/>
    <w:link w:val="371"/>
  </w:style>
  <w:style w:type="character" w:styleId="406">
    <w:name w:val="WW8Num4z1"/>
    <w:next w:val="406"/>
    <w:link w:val="371"/>
    <w:rPr>
      <w:rFonts w:eastAsia="Times New Roman"/>
    </w:rPr>
  </w:style>
  <w:style w:type="character" w:styleId="407">
    <w:name w:val="WW8Num4z2"/>
    <w:next w:val="407"/>
    <w:link w:val="371"/>
    <w:rPr>
      <w:lang w:val="ru-RU"/>
    </w:rPr>
  </w:style>
  <w:style w:type="character" w:styleId="408">
    <w:name w:val="WW8Num4z3"/>
    <w:next w:val="408"/>
    <w:link w:val="371"/>
  </w:style>
  <w:style w:type="character" w:styleId="409">
    <w:name w:val="WW8Num4z4"/>
    <w:next w:val="409"/>
    <w:link w:val="371"/>
  </w:style>
  <w:style w:type="character" w:styleId="410">
    <w:name w:val="WW8Num4z5"/>
    <w:next w:val="410"/>
    <w:link w:val="371"/>
  </w:style>
  <w:style w:type="character" w:styleId="411">
    <w:name w:val="WW8Num4z6"/>
    <w:next w:val="411"/>
    <w:link w:val="371"/>
  </w:style>
  <w:style w:type="character" w:styleId="412">
    <w:name w:val="WW8Num4z7"/>
    <w:next w:val="412"/>
    <w:link w:val="371"/>
  </w:style>
  <w:style w:type="character" w:styleId="413">
    <w:name w:val="WW8Num4z8"/>
    <w:next w:val="413"/>
    <w:link w:val="371"/>
  </w:style>
  <w:style w:type="character" w:styleId="414">
    <w:name w:val="Символ нумерации"/>
    <w:next w:val="414"/>
    <w:link w:val="371"/>
  </w:style>
  <w:style w:type="character" w:styleId="415">
    <w:name w:val="Основной шрифт абзаца1"/>
    <w:next w:val="415"/>
    <w:link w:val="371"/>
  </w:style>
  <w:style w:type="character" w:styleId="416">
    <w:name w:val="Строгий"/>
    <w:next w:val="416"/>
    <w:link w:val="371"/>
    <w:rPr>
      <w:b/>
      <w:bCs/>
    </w:rPr>
  </w:style>
  <w:style w:type="character" w:styleId="417">
    <w:name w:val="Гиперссылка"/>
    <w:next w:val="417"/>
    <w:link w:val="371"/>
    <w:rPr>
      <w:color w:val="000080"/>
      <w:u w:val="single"/>
      <w:lang w:val="en-US" w:bidi="en-US" w:eastAsia="en-US"/>
    </w:rPr>
  </w:style>
  <w:style w:type="character" w:styleId="418" w:default="1">
    <w:name w:val="Default Paragraph Font"/>
    <w:next w:val="418"/>
    <w:link w:val="371"/>
  </w:style>
  <w:style w:type="character" w:styleId="419">
    <w:name w:val="Char Style 10"/>
    <w:next w:val="419"/>
    <w:link w:val="371"/>
    <w:rPr>
      <w:sz w:val="22"/>
      <w:szCs w:val="22"/>
    </w:rPr>
  </w:style>
  <w:style w:type="character" w:styleId="420">
    <w:name w:val="Char Style 18"/>
    <w:next w:val="420"/>
    <w:link w:val="371"/>
    <w:rPr>
      <w:sz w:val="21"/>
      <w:szCs w:val="21"/>
    </w:rPr>
  </w:style>
  <w:style w:type="character" w:styleId="421">
    <w:name w:val="Char Style 7"/>
    <w:next w:val="421"/>
    <w:link w:val="371"/>
    <w:rPr>
      <w:b/>
      <w:bCs/>
      <w:spacing w:val="-10"/>
      <w:sz w:val="23"/>
      <w:szCs w:val="23"/>
    </w:rPr>
  </w:style>
  <w:style w:type="character" w:styleId="422">
    <w:name w:val="Маркеры списка"/>
    <w:next w:val="422"/>
    <w:link w:val="371"/>
    <w:rPr>
      <w:rFonts w:ascii="OpenSymbol" w:hAnsi="OpenSymbol" w:eastAsia="OpenSymbol"/>
    </w:rPr>
  </w:style>
  <w:style w:type="paragraph" w:styleId="423">
    <w:name w:val="Заголовок"/>
    <w:basedOn w:val="371"/>
    <w:next w:val="424"/>
    <w:link w:val="371"/>
    <w:rPr>
      <w:rFonts w:ascii="Arial" w:hAnsi="Arial" w:eastAsia="Andale Sans UI"/>
      <w:sz w:val="28"/>
      <w:szCs w:val="28"/>
    </w:rPr>
    <w:pPr>
      <w:keepNext/>
      <w:spacing w:after="120" w:before="240"/>
    </w:pPr>
  </w:style>
  <w:style w:type="paragraph" w:styleId="424">
    <w:name w:val="Основной текст"/>
    <w:basedOn w:val="371"/>
    <w:next w:val="424"/>
    <w:link w:val="371"/>
    <w:pPr>
      <w:spacing w:after="120" w:before="0"/>
    </w:pPr>
  </w:style>
  <w:style w:type="paragraph" w:styleId="425">
    <w:name w:val="Список"/>
    <w:basedOn w:val="424"/>
    <w:next w:val="425"/>
    <w:link w:val="371"/>
  </w:style>
  <w:style w:type="paragraph" w:styleId="426">
    <w:name w:val="Название1"/>
    <w:basedOn w:val="371"/>
    <w:next w:val="426"/>
    <w:link w:val="371"/>
    <w:rPr>
      <w:i/>
      <w:iCs/>
      <w:sz w:val="24"/>
      <w:szCs w:val="24"/>
    </w:rPr>
    <w:pPr>
      <w:spacing w:after="120" w:before="120"/>
    </w:pPr>
  </w:style>
  <w:style w:type="paragraph" w:styleId="427">
    <w:name w:val="Указатель1"/>
    <w:basedOn w:val="371"/>
    <w:next w:val="427"/>
    <w:link w:val="371"/>
  </w:style>
  <w:style w:type="paragraph" w:styleId="428">
    <w:name w:val="Содержимое таблицы"/>
    <w:basedOn w:val="371"/>
    <w:next w:val="428"/>
    <w:link w:val="371"/>
  </w:style>
  <w:style w:type="paragraph" w:styleId="429">
    <w:name w:val="  ConsPlusDocList"/>
    <w:next w:val="371"/>
    <w:link w:val="371"/>
    <w:rPr>
      <w:rFonts w:ascii="Arial" w:hAnsi="Arial" w:eastAsia="Arial"/>
      <w:lang w:val="de-DE" w:bidi="fa-IR" w:eastAsia="fa-IR"/>
    </w:rPr>
    <w:pPr>
      <w:widowControl w:val="off"/>
    </w:pPr>
  </w:style>
  <w:style w:type="paragraph" w:styleId="430">
    <w:name w:val="Обычный (веб)"/>
    <w:basedOn w:val="371"/>
    <w:next w:val="430"/>
    <w:link w:val="371"/>
    <w:rPr>
      <w:sz w:val="24"/>
      <w:szCs w:val="24"/>
    </w:rPr>
    <w:pPr>
      <w:spacing w:after="280" w:before="280"/>
    </w:pPr>
  </w:style>
  <w:style w:type="paragraph" w:styleId="431">
    <w:name w:val="  ConsPlusCell"/>
    <w:next w:val="371"/>
    <w:link w:val="371"/>
    <w:rPr>
      <w:rFonts w:ascii="Arial" w:hAnsi="Arial" w:eastAsia="Arial"/>
      <w:lang w:val="de-DE" w:bidi="fa-IR" w:eastAsia="fa-IR"/>
    </w:rPr>
    <w:pPr>
      <w:widowControl w:val="off"/>
    </w:pPr>
  </w:style>
  <w:style w:type="paragraph" w:styleId="432">
    <w:name w:val="  ConsPlusNonformat"/>
    <w:next w:val="371"/>
    <w:link w:val="371"/>
    <w:rPr>
      <w:rFonts w:ascii="Courier New" w:hAnsi="Courier New" w:eastAsia="Courier New"/>
      <w:lang w:val="de-DE" w:bidi="fa-IR" w:eastAsia="fa-IR"/>
    </w:rPr>
    <w:pPr>
      <w:widowControl w:val="off"/>
    </w:pPr>
  </w:style>
  <w:style w:type="paragraph" w:styleId="433">
    <w:name w:val="  ConsPlusTitle"/>
    <w:next w:val="371"/>
    <w:link w:val="371"/>
    <w:rPr>
      <w:rFonts w:ascii="Arial" w:hAnsi="Arial" w:eastAsia="Arial"/>
      <w:b/>
      <w:bCs/>
      <w:lang w:val="de-DE" w:bidi="fa-IR" w:eastAsia="fa-IR"/>
    </w:rPr>
    <w:pPr>
      <w:widowControl w:val="off"/>
    </w:pPr>
  </w:style>
  <w:style w:type="paragraph" w:styleId="434">
    <w:name w:val="Основной текст 21"/>
    <w:basedOn w:val="371"/>
    <w:next w:val="434"/>
    <w:link w:val="371"/>
    <w:rPr>
      <w:b/>
      <w:bCs/>
      <w:i/>
      <w:iCs/>
    </w:rPr>
  </w:style>
  <w:style w:type="paragraph" w:styleId="435">
    <w:name w:val="Верхний колонтитул"/>
    <w:basedOn w:val="371"/>
    <w:next w:val="435"/>
    <w:link w:val="441"/>
    <w:pPr>
      <w:tabs>
        <w:tab w:val="center" w:pos="4762" w:leader="none"/>
        <w:tab w:val="right" w:pos="9525" w:leader="none"/>
      </w:tabs>
    </w:pPr>
  </w:style>
  <w:style w:type="paragraph" w:styleId="436">
    <w:name w:val="Нижний колонтитул"/>
    <w:basedOn w:val="371"/>
    <w:next w:val="436"/>
    <w:link w:val="371"/>
    <w:pPr>
      <w:tabs>
        <w:tab w:val="center" w:pos="5386" w:leader="none"/>
        <w:tab w:val="right" w:pos="10772" w:leader="none"/>
      </w:tabs>
    </w:pPr>
  </w:style>
  <w:style w:type="paragraph" w:styleId="437">
    <w:name w:val="Style 6"/>
    <w:basedOn w:val="371"/>
    <w:next w:val="437"/>
    <w:link w:val="371"/>
    <w:rPr>
      <w:b/>
      <w:bCs/>
      <w:spacing w:val="-10"/>
      <w:sz w:val="23"/>
      <w:szCs w:val="23"/>
      <w:lang w:val="en-US"/>
    </w:rPr>
    <w:pPr>
      <w:numPr>
        <w:ilvl w:val="0"/>
        <w:numId w:val="0"/>
      </w:numPr>
      <w:ind w:left="0" w:right="0" w:firstLine="0"/>
      <w:jc w:val="left"/>
      <w:spacing w:lineRule="atLeast" w:line="240" w:after="60" w:before="0"/>
      <w:shd w:val="clear" w:color="auto" w:fill="FFFFFF"/>
      <w:widowControl w:val="off"/>
    </w:pPr>
  </w:style>
  <w:style w:type="paragraph" w:styleId="438">
    <w:name w:val="  ConsPlusDocList"/>
    <w:next w:val="438"/>
    <w:link w:val="371"/>
    <w:rPr>
      <w:rFonts w:ascii="Arial" w:hAnsi="Arial" w:eastAsia="Arial"/>
      <w:lang w:val="de-DE" w:bidi="fa-IR" w:eastAsia="fa-IR"/>
    </w:rPr>
    <w:pPr>
      <w:spacing w:lineRule="atLeast" w:line="100"/>
      <w:widowControl w:val="off"/>
    </w:pPr>
  </w:style>
  <w:style w:type="paragraph" w:styleId="439">
    <w:name w:val="Style 9"/>
    <w:basedOn w:val="371"/>
    <w:next w:val="439"/>
    <w:link w:val="371"/>
    <w:rPr>
      <w:sz w:val="22"/>
      <w:szCs w:val="22"/>
      <w:lang w:val="en-US"/>
    </w:rPr>
    <w:pPr>
      <w:numPr>
        <w:ilvl w:val="0"/>
        <w:numId w:val="0"/>
      </w:numPr>
      <w:ind w:left="0" w:right="0" w:firstLine="0"/>
      <w:jc w:val="left"/>
      <w:spacing w:lineRule="atLeast" w:line="240" w:after="540" w:before="0"/>
      <w:shd w:val="clear" w:color="auto" w:fill="FFFFFF"/>
      <w:widowControl w:val="off"/>
    </w:pPr>
  </w:style>
  <w:style w:type="paragraph" w:styleId="440">
    <w:name w:val="Заголовок таблицы"/>
    <w:basedOn w:val="428"/>
    <w:next w:val="440"/>
    <w:link w:val="371"/>
    <w:rPr>
      <w:b/>
      <w:bCs/>
    </w:rPr>
    <w:pPr>
      <w:jc w:val="center"/>
    </w:pPr>
  </w:style>
  <w:style w:type="character" w:styleId="441">
    <w:name w:val="Верхний колонтитул Знак"/>
    <w:next w:val="441"/>
    <w:link w:val="435"/>
    <w:rPr>
      <w:rFonts w:eastAsia="Andale Sans UI"/>
      <w:sz w:val="24"/>
      <w:szCs w:val="24"/>
      <w:lang w:val="en-US" w:eastAsia="en-US"/>
    </w:rPr>
  </w:style>
  <w:style w:type="paragraph" w:styleId="442">
    <w:name w:val="Основной текст 2"/>
    <w:basedOn w:val="371"/>
    <w:next w:val="442"/>
    <w:link w:val="443"/>
    <w:semiHidden/>
    <w:pPr>
      <w:spacing w:lineRule="auto" w:line="480" w:after="120"/>
    </w:pPr>
  </w:style>
  <w:style w:type="character" w:styleId="443">
    <w:name w:val="Основной текст 2 Знак"/>
    <w:next w:val="443"/>
    <w:link w:val="442"/>
    <w:semiHidden/>
    <w:rPr>
      <w:rFonts w:eastAsia="Andale Sans UI"/>
      <w:sz w:val="24"/>
      <w:szCs w:val="24"/>
      <w:lang w:val="en-US" w:eastAsia="en-US"/>
    </w:rPr>
  </w:style>
  <w:style w:type="character" w:styleId="444">
    <w:name w:val="Просмотренная гиперссылка"/>
    <w:next w:val="444"/>
    <w:link w:val="371"/>
    <w:semiHidden/>
    <w:rPr>
      <w:color w:val="800080"/>
      <w:u w:val="single"/>
    </w:rPr>
  </w:style>
  <w:style w:type="paragraph" w:styleId="445">
    <w:name w:val="ConsPlusNormal"/>
    <w:next w:val="445"/>
    <w:link w:val="464"/>
    <w:rPr>
      <w:sz w:val="26"/>
      <w:szCs w:val="26"/>
      <w:lang w:val="ru-RU" w:bidi="ar-SA" w:eastAsia="ru-RU"/>
    </w:rPr>
  </w:style>
  <w:style w:type="character" w:styleId="446">
    <w:name w:val="apple-converted-space"/>
    <w:basedOn w:val="375"/>
    <w:next w:val="446"/>
    <w:link w:val="371"/>
  </w:style>
  <w:style w:type="paragraph" w:styleId="447">
    <w:name w:val="11"/>
    <w:basedOn w:val="371"/>
    <w:next w:val="447"/>
    <w:link w:val="371"/>
    <w:rPr>
      <w:rFonts w:eastAsia="Times New Roman"/>
      <w:lang w:val="ru-RU" w:eastAsia="ru-RU"/>
    </w:rPr>
    <w:pPr>
      <w:widowControl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</w:pBdr>
    </w:pPr>
  </w:style>
  <w:style w:type="character" w:styleId="448">
    <w:name w:val="Заголовок 2 Знак"/>
    <w:next w:val="448"/>
    <w:link w:val="373"/>
    <w:semiHidden/>
    <w:rPr>
      <w:rFonts w:ascii="Cambria" w:hAnsi="Cambria" w:eastAsia="Times New Roman"/>
      <w:b/>
      <w:bCs/>
      <w:i/>
      <w:iCs/>
      <w:sz w:val="28"/>
      <w:szCs w:val="28"/>
      <w:lang w:val="en-US" w:eastAsia="en-US"/>
    </w:rPr>
  </w:style>
  <w:style w:type="paragraph" w:styleId="449">
    <w:name w:val="Исполнитель"/>
    <w:basedOn w:val="371"/>
    <w:next w:val="449"/>
    <w:link w:val="371"/>
    <w:rPr>
      <w:rFonts w:eastAsia="Times New Roman"/>
      <w:sz w:val="20"/>
      <w:szCs w:val="20"/>
      <w:lang w:val="ru-RU" w:eastAsia="ru-RU"/>
    </w:rPr>
    <w:pPr>
      <w:widowControl/>
    </w:pPr>
  </w:style>
  <w:style w:type="paragraph" w:styleId="450">
    <w:name w:val="a"/>
    <w:basedOn w:val="371"/>
    <w:next w:val="450"/>
    <w:link w:val="371"/>
    <w:rPr>
      <w:rFonts w:eastAsia="Times New Roman"/>
      <w:lang w:val="ru-RU" w:eastAsia="ru-RU"/>
    </w:rPr>
    <w:pPr>
      <w:spacing w:after="100" w:afterAutospacing="1" w:before="100" w:beforeAutospacing="1"/>
      <w:widowControl/>
    </w:pPr>
  </w:style>
  <w:style w:type="character" w:styleId="451">
    <w:name w:val="Заголовок 1 Знак"/>
    <w:next w:val="451"/>
    <w:link w:val="372"/>
    <w:rPr>
      <w:rFonts w:ascii="Cambria" w:hAnsi="Cambria" w:eastAsia="Times New Roman"/>
      <w:b/>
      <w:bCs/>
      <w:sz w:val="32"/>
      <w:szCs w:val="32"/>
      <w:lang w:val="en-US" w:eastAsia="en-US"/>
    </w:rPr>
  </w:style>
  <w:style w:type="paragraph" w:styleId="452">
    <w:name w:val="Обычный1"/>
    <w:next w:val="452"/>
    <w:link w:val="371"/>
    <w:rPr>
      <w:lang w:val="ru-RU" w:bidi="ar-SA" w:eastAsia="ru-RU"/>
    </w:rPr>
  </w:style>
  <w:style w:type="paragraph" w:styleId="453">
    <w:name w:val="Стандартный HTML"/>
    <w:basedOn w:val="371"/>
    <w:next w:val="453"/>
    <w:link w:val="454"/>
    <w:rPr>
      <w:rFonts w:ascii="Courier New" w:hAnsi="Courier New" w:eastAsia="Times New Roman"/>
      <w:sz w:val="20"/>
      <w:szCs w:val="20"/>
      <w:lang w:val="en-US" w:eastAsia="en-US"/>
    </w:rPr>
    <w:pPr>
      <w:widowControl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character" w:styleId="454">
    <w:name w:val="Стандартный HTML Знак"/>
    <w:next w:val="454"/>
    <w:link w:val="453"/>
    <w:rPr>
      <w:rFonts w:ascii="Courier New" w:hAnsi="Courier New"/>
      <w:lang w:val="en-US" w:eastAsia="en-US"/>
    </w:rPr>
  </w:style>
  <w:style w:type="character" w:styleId="455">
    <w:name w:val="Основной текст_"/>
    <w:next w:val="455"/>
    <w:link w:val="456"/>
    <w:rPr>
      <w:shd w:val="clear" w:color="auto" w:fill="FFFFFF"/>
    </w:rPr>
  </w:style>
  <w:style w:type="paragraph" w:styleId="456">
    <w:name w:val="Основной текст4"/>
    <w:basedOn w:val="371"/>
    <w:next w:val="456"/>
    <w:link w:val="455"/>
    <w:rPr>
      <w:rFonts w:eastAsia="Times New Roman"/>
      <w:sz w:val="20"/>
      <w:szCs w:val="20"/>
      <w:lang w:val="ru-RU" w:eastAsia="ru-RU"/>
    </w:rPr>
    <w:pPr>
      <w:jc w:val="center"/>
      <w:spacing w:lineRule="exact" w:line="320"/>
      <w:shd w:val="clear" w:color="auto" w:fill="FFFFFF"/>
    </w:pPr>
  </w:style>
  <w:style w:type="character" w:styleId="457">
    <w:name w:val="Заголовок №2_"/>
    <w:next w:val="457"/>
    <w:link w:val="458"/>
    <w:rPr>
      <w:b/>
      <w:bCs/>
      <w:shd w:val="clear" w:color="auto" w:fill="FFFFFF"/>
    </w:rPr>
  </w:style>
  <w:style w:type="paragraph" w:styleId="458">
    <w:name w:val="Заголовок №2"/>
    <w:basedOn w:val="371"/>
    <w:next w:val="458"/>
    <w:link w:val="457"/>
    <w:rPr>
      <w:rFonts w:eastAsia="Times New Roman"/>
      <w:b/>
      <w:bCs/>
      <w:sz w:val="20"/>
      <w:szCs w:val="20"/>
      <w:lang w:val="ru-RU" w:eastAsia="ru-RU"/>
    </w:rPr>
    <w:pPr>
      <w:ind w:hanging="4040"/>
      <w:jc w:val="both"/>
      <w:spacing w:lineRule="atLeast" w:line="0" w:after="420" w:before="600"/>
      <w:shd w:val="clear" w:color="auto" w:fill="FFFFFF"/>
      <w:outlineLvl w:val="1"/>
    </w:pPr>
  </w:style>
  <w:style w:type="character" w:styleId="459">
    <w:name w:val="Основной текст (2)_"/>
    <w:next w:val="459"/>
    <w:link w:val="461"/>
    <w:rPr>
      <w:b/>
      <w:bCs/>
      <w:shd w:val="clear" w:color="auto" w:fill="FFFFFF"/>
    </w:rPr>
  </w:style>
  <w:style w:type="character" w:styleId="460">
    <w:name w:val="Основной текст3"/>
    <w:next w:val="460"/>
    <w:link w:val="371"/>
    <w:rPr>
      <w:rFonts w:ascii="Times New Roman" w:hAnsi="Times New Roman" w:eastAsia="Times New Roman"/>
      <w:color w:val="000000"/>
      <w:spacing w:val="0"/>
      <w:position w:val="0"/>
      <w:sz w:val="24"/>
      <w:szCs w:val="24"/>
      <w:u w:val="single"/>
      <w:shd w:val="clear" w:color="auto" w:fill="FFFFFF"/>
      <w:lang w:val="en-US" w:bidi="en-US" w:eastAsia="en-US"/>
    </w:rPr>
  </w:style>
  <w:style w:type="paragraph" w:styleId="461">
    <w:name w:val="Основной текст (2)"/>
    <w:basedOn w:val="371"/>
    <w:next w:val="461"/>
    <w:link w:val="459"/>
    <w:rPr>
      <w:rFonts w:eastAsia="Times New Roman"/>
      <w:b/>
      <w:bCs/>
      <w:sz w:val="20"/>
      <w:szCs w:val="20"/>
      <w:lang w:val="ru-RU" w:eastAsia="ru-RU"/>
    </w:rPr>
    <w:pPr>
      <w:ind w:hanging="1340"/>
      <w:jc w:val="center"/>
      <w:spacing w:lineRule="exact" w:line="320" w:before="1020"/>
      <w:shd w:val="clear" w:color="auto" w:fill="FFFFFF"/>
    </w:pPr>
  </w:style>
  <w:style w:type="character" w:styleId="462">
    <w:name w:val="Основной текст + Полужирный"/>
    <w:next w:val="462"/>
    <w:link w:val="371"/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shd w:val="clear" w:color="auto" w:fill="FFFFFF"/>
      <w:lang w:val="en-US" w:bidi="en-US" w:eastAsia="en-US"/>
    </w:rPr>
  </w:style>
  <w:style w:type="paragraph" w:styleId="463">
    <w:name w:val="Абзац списка"/>
    <w:basedOn w:val="371"/>
    <w:next w:val="463"/>
    <w:link w:val="371"/>
    <w:rPr>
      <w:rFonts w:eastAsia="Arial Unicode MS"/>
      <w:szCs w:val="20"/>
      <w:lang w:val="ru-RU" w:eastAsia="ru-RU"/>
    </w:rPr>
    <w:pPr>
      <w:ind w:left="708"/>
      <w:widowControl/>
    </w:pPr>
  </w:style>
  <w:style w:type="character" w:styleId="464">
    <w:name w:val="ConsPlusNormal Знак"/>
    <w:next w:val="464"/>
    <w:link w:val="445"/>
    <w:rPr>
      <w:sz w:val="26"/>
      <w:szCs w:val="26"/>
      <w:lang w:bidi="ar-SA"/>
    </w:rPr>
  </w:style>
  <w:style w:type="character" w:styleId="465">
    <w:name w:val="extended-text__short"/>
    <w:next w:val="465"/>
    <w:link w:val="371"/>
  </w:style>
  <w:style w:type="paragraph" w:styleId="466">
    <w:name w:val="Текст выноски"/>
    <w:basedOn w:val="371"/>
    <w:next w:val="466"/>
    <w:link w:val="467"/>
    <w:semiHidden/>
    <w:rPr>
      <w:rFonts w:ascii="Segoe UI" w:hAnsi="Segoe UI"/>
      <w:sz w:val="18"/>
      <w:szCs w:val="18"/>
    </w:rPr>
  </w:style>
  <w:style w:type="character" w:styleId="467">
    <w:name w:val="Текст выноски Знак"/>
    <w:next w:val="467"/>
    <w:link w:val="466"/>
    <w:semiHidden/>
    <w:rPr>
      <w:rFonts w:ascii="Segoe UI" w:hAnsi="Segoe UI" w:eastAsia="Andale Sans UI"/>
      <w:sz w:val="18"/>
      <w:szCs w:val="18"/>
      <w:lang w:val="en-US" w:eastAsia="en-US"/>
    </w:rPr>
  </w:style>
  <w:style w:type="paragraph" w:styleId="468">
    <w:name w:val="ConsPlusTitle"/>
    <w:next w:val="468"/>
    <w:link w:val="371"/>
    <w:rPr>
      <w:rFonts w:ascii="Calibri" w:hAnsi="Calibri"/>
      <w:b/>
      <w:sz w:val="22"/>
      <w:lang w:val="ru-RU" w:bidi="ar-SA" w:eastAsia="ru-RU"/>
    </w:rPr>
    <w:pPr>
      <w:widowControl w:val="off"/>
    </w:pPr>
  </w:style>
  <w:style w:type="paragraph" w:styleId="469">
    <w:name w:val="Основной текст с отступом 2"/>
    <w:basedOn w:val="371"/>
    <w:next w:val="469"/>
    <w:link w:val="470"/>
    <w:semiHidden/>
    <w:pPr>
      <w:ind w:left="283"/>
      <w:spacing w:lineRule="auto" w:line="480" w:after="120"/>
    </w:pPr>
  </w:style>
  <w:style w:type="character" w:styleId="470">
    <w:name w:val="Основной текст с отступом 2 Знак"/>
    <w:next w:val="470"/>
    <w:link w:val="469"/>
    <w:semiHidden/>
    <w:rPr>
      <w:rFonts w:eastAsia="Andale Sans UI"/>
      <w:sz w:val="24"/>
      <w:szCs w:val="24"/>
      <w:lang w:val="en-US" w:eastAsia="en-US"/>
    </w:rPr>
  </w:style>
  <w:style w:type="character" w:styleId="471">
    <w:name w:val="searchtext"/>
    <w:next w:val="471"/>
    <w:link w:val="371"/>
  </w:style>
  <w:style w:type="paragraph" w:styleId="472">
    <w:name w:val="Default"/>
    <w:next w:val="472"/>
    <w:link w:val="371"/>
    <w:rPr>
      <w:color w:val="000000"/>
      <w:sz w:val="24"/>
      <w:szCs w:val="24"/>
      <w:lang w:val="ru-RU" w:bidi="ar-SA" w:eastAsia="ru-RU"/>
    </w:rPr>
  </w:style>
  <w:style w:type="table" w:styleId="473">
    <w:name w:val="Сетка таблицы"/>
    <w:basedOn w:val="376"/>
    <w:next w:val="473"/>
    <w:link w:val="371"/>
    <w:tblPr/>
  </w:style>
  <w:style w:type="numbering" w:styleId="926" w:default="1">
    <w:name w:val="No List"/>
    <w:uiPriority w:val="99"/>
    <w:semiHidden/>
    <w:unhideWhenUsed/>
  </w:style>
  <w:style w:type="paragraph" w:styleId="927" w:default="1">
    <w:name w:val="Normal"/>
    <w:qFormat/>
  </w:style>
  <w:style w:type="table" w:styleId="92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2021-07-08T07:36:48Z</dcterms:modified>
</cp:coreProperties>
</file>