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pStyle w:val="568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30.07.2021</w:t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/>
          </w:tcPr>
          <w:p>
            <w:pPr>
              <w:pStyle w:val="568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/>
          </w:tcPr>
          <w:p>
            <w:pPr>
              <w:pStyle w:val="568"/>
              <w:jc w:val="right"/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0094/01-07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lang w:val="ru-RU" w:eastAsia="ru-RU"/>
              </w:rPr>
            </w:r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pStyle w:val="794"/>
              <w:jc w:val="center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 значения «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Дом жилой», нач. ХХ в. </w:t>
              <w:br/>
              <w:t xml:space="preserve">(г. </w:t>
            </w:r>
            <w:r>
              <w:rPr>
                <w:rStyle w:val="803"/>
                <w:rFonts w:ascii="PT Astra Serif" w:hAnsi="PT Astra Serif" w:cs="PT Astra Serif" w:eastAsia="PT Astra Serif"/>
                <w:b w:val="false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Томск, ул. Мусы Джалиля, 28</w:t>
            </w:r>
            <w:bookmarkStart w:id="0" w:name="OLE_LINK9"/>
            <w:r/>
            <w:bookmarkStart w:id="1" w:name="OLE_LINK13"/>
            <w:r/>
            <w:bookmarkStart w:id="2" w:name="OLE_LINK64"/>
            <w:r/>
            <w:bookmarkStart w:id="3" w:name="OLE_LINK65"/>
            <w:r/>
            <w:bookmarkEnd w:id="0"/>
            <w:r/>
            <w:bookmarkEnd w:id="1"/>
            <w:r/>
            <w:bookmarkEnd w:id="2"/>
            <w:r/>
            <w:bookmarkEnd w:id="3"/>
            <w:r>
              <w:t xml:space="preserve">)</w:t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619"/>
        <w:jc w:val="both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  <w:t xml:space="preserve">В соответствии </w:t>
      </w:r>
      <w:r>
        <w:rPr>
          <w:rStyle w:val="803"/>
          <w:rFonts w:ascii="PT Astra Serif" w:hAnsi="PT Astra Serif" w:cs="PT Astra Serif" w:eastAsia="PT Astra Serif"/>
          <w:b w:val="false"/>
          <w:szCs w:val="26"/>
        </w:rPr>
        <w:t xml:space="preserve">со статьями 9.2, 33 Федерального закона от 25.06.2002 </w:t>
      </w:r>
      <w:r>
        <w:rPr>
          <w:rStyle w:val="803"/>
          <w:rFonts w:ascii="PT Astra Serif" w:hAnsi="PT Astra Serif" w:cs="PT Astra Serif" w:eastAsia="PT Astra Serif"/>
          <w:b w:val="false"/>
          <w:szCs w:val="26"/>
        </w:rPr>
        <w:br/>
        <w:t xml:space="preserve">№ 73-ФЗ </w:t>
      </w:r>
      <w:bookmarkStart w:id="4" w:name="OLE_LINK1"/>
      <w:r/>
      <w:bookmarkStart w:id="5" w:name="OLE_LINK2"/>
      <w:r>
        <w:rPr>
          <w:rStyle w:val="803"/>
          <w:rFonts w:ascii="PT Astra Serif" w:hAnsi="PT Astra Serif" w:cs="PT Astra Serif" w:eastAsia="PT Astra Serif"/>
          <w:b w:val="false"/>
          <w:szCs w:val="26"/>
        </w:rPr>
        <w:t xml:space="preserve">«Об  объектах культурного наследия (памятниках истории и культуры) </w:t>
      </w:r>
      <w:bookmarkEnd w:id="4"/>
      <w:r/>
      <w:bookmarkEnd w:id="5"/>
      <w:r>
        <w:rPr>
          <w:rStyle w:val="803"/>
          <w:rFonts w:ascii="PT Astra Serif" w:hAnsi="PT Astra Serif" w:cs="PT Astra Serif" w:eastAsia="PT Astra Serif"/>
          <w:b w:val="false"/>
          <w:szCs w:val="26"/>
        </w:rPr>
        <w:t xml:space="preserve">народов Российской Федерации», </w:t>
      </w:r>
      <w:bookmarkStart w:id="6" w:name="OLE_LINK10"/>
      <w:r/>
      <w:bookmarkStart w:id="7" w:name="OLE_LINK11"/>
      <w:r>
        <w:rPr>
          <w:rStyle w:val="803"/>
          <w:rFonts w:ascii="PT Astra Serif" w:hAnsi="PT Astra Serif" w:cs="PT Astra Serif" w:eastAsia="PT Astra Serif"/>
          <w:b w:val="false"/>
          <w:szCs w:val="26"/>
        </w:rPr>
        <w:t xml:space="preserve">подпунктом е) пункта 4) части 2 статьи 5 Закона Томской области от 06.09.2016 № 98-ОЗ «Об объект</w:t>
      </w:r>
      <w:r>
        <w:rPr>
          <w:rStyle w:val="803"/>
          <w:rFonts w:ascii="PT Astra Serif" w:hAnsi="PT Astra Serif" w:cs="PT Astra Serif" w:eastAsia="PT Astra Serif"/>
          <w:b w:val="false"/>
          <w:szCs w:val="26"/>
        </w:rPr>
        <w:t xml:space="preserve">ах культурного наследия (памятниках истории и культуры) Томской области»</w:t>
      </w:r>
      <w:bookmarkEnd w:id="6"/>
      <w:r/>
      <w:bookmarkEnd w:id="7"/>
      <w:r>
        <w:rPr>
          <w:rStyle w:val="803"/>
          <w:rFonts w:ascii="PT Astra Serif" w:hAnsi="PT Astra Serif" w:cs="PT Astra Serif" w:eastAsia="PT Astra Serif"/>
          <w:b w:val="false"/>
          <w:szCs w:val="26"/>
        </w:rPr>
        <w:t xml:space="preserve">, приказом </w:t>
      </w:r>
      <w:bookmarkStart w:id="8" w:name="OLE_LINK5"/>
      <w:r/>
      <w:bookmarkStart w:id="9" w:name="OLE_LINK6"/>
      <w:r>
        <w:rPr>
          <w:rStyle w:val="803"/>
          <w:rFonts w:ascii="PT Astra Serif" w:hAnsi="PT Astra Serif" w:cs="PT Astra Serif" w:eastAsia="PT Astra Serif"/>
          <w:b w:val="false"/>
          <w:szCs w:val="26"/>
        </w:rPr>
        <w:t xml:space="preserve">Министерства культуры Российской Федерации </w:t>
      </w:r>
      <w:bookmarkEnd w:id="8"/>
      <w:r/>
      <w:bookmarkEnd w:id="9"/>
      <w:r>
        <w:rPr>
          <w:rStyle w:val="803"/>
          <w:rFonts w:ascii="PT Astra Serif" w:hAnsi="PT Astra Serif" w:cs="PT Astra Serif" w:eastAsia="PT Astra Serif"/>
          <w:b w:val="false"/>
          <w:szCs w:val="26"/>
        </w:rPr>
        <w:t xml:space="preserve">от 13.01.2016 № 28 «Об утверждении Порядка определения предмета охраны</w:t>
      </w:r>
      <w:r>
        <w:rPr>
          <w:rStyle w:val="803"/>
          <w:rFonts w:ascii="PT Astra Serif" w:hAnsi="PT Astra Serif" w:cs="PT Astra Serif" w:eastAsia="PT Astra Serif"/>
          <w:b w:val="false"/>
          <w:szCs w:val="26"/>
        </w:rPr>
        <w:t xml:space="preserve"> объекта культурного наследия, включенного в единый государс</w:t>
      </w:r>
      <w:r>
        <w:rPr>
          <w:rStyle w:val="803"/>
          <w:rFonts w:ascii="PT Astra Serif" w:hAnsi="PT Astra Serif" w:cs="PT Astra Serif" w:eastAsia="PT Astra Serif"/>
          <w:b w:val="false"/>
          <w:szCs w:val="26"/>
        </w:rPr>
        <w:t xml:space="preserve">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</w:t>
      </w:r>
      <w:r>
        <w:rPr>
          <w:rStyle w:val="803"/>
          <w:rFonts w:ascii="PT Astra Serif" w:hAnsi="PT Astra Serif" w:cs="PT Astra Serif" w:eastAsia="PT Astra Serif"/>
          <w:b w:val="false"/>
          <w:szCs w:val="26"/>
        </w:rPr>
        <w:t xml:space="preserve">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Cs w:val="26"/>
        </w:rPr>
        <w:t xml:space="preserve">главы 2 </w:t>
      </w:r>
      <w:r>
        <w:rPr>
          <w:rStyle w:val="803"/>
          <w:rFonts w:ascii="PT Astra Serif" w:hAnsi="PT Astra Serif" w:cs="PT Astra Serif" w:eastAsia="PT Astra Serif"/>
          <w:b w:val="false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619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6"/>
        </w:rPr>
        <w:t xml:space="preserve">ПРИКАЗЫВАЮ:</w:t>
      </w:r>
      <w:r/>
    </w:p>
    <w:p>
      <w:pPr>
        <w:pStyle w:val="619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803"/>
          <w:rFonts w:ascii="PT Astra Serif" w:hAnsi="PT Astra Serif" w:cs="PT Astra Serif" w:eastAsia="PT Astra Serif"/>
          <w:b w:val="false"/>
        </w:rPr>
      </w:pPr>
      <w:r>
        <w:rPr>
          <w:rStyle w:val="803"/>
          <w:rFonts w:ascii="PT Astra Serif" w:hAnsi="PT Astra Serif" w:cs="PT Astra Serif" w:eastAsia="PT Astra Serif"/>
          <w:b w:val="false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Cs w:val="26"/>
        </w:rPr>
        <w:t xml:space="preserve">регионального значения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Дом жилой», нач. ХХ в.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szCs w:val="26"/>
        </w:rPr>
        <w:t xml:space="preserve">расположенного по адресу (местонахождение):</w:t>
      </w:r>
      <w:r>
        <w:rPr>
          <w:rFonts w:ascii="PT Astra Serif" w:hAnsi="PT Astra Serif" w:cs="PT Astra Serif" w:eastAsia="PT Astra Serif"/>
          <w:szCs w:val="26"/>
        </w:rPr>
        <w:t xml:space="preserve"> </w:t>
      </w:r>
      <w:bookmarkStart w:id="11" w:name="OLE_LINK87"/>
      <w:r/>
      <w:bookmarkStart w:id="12" w:name="OLE_LINK88"/>
      <w:r/>
      <w:bookmarkStart w:id="13" w:name="OLE_LINK89"/>
      <w:r/>
      <w:bookmarkStart w:id="14" w:name="OLE_LINK90"/>
      <w:r/>
      <w:bookmarkStart w:id="15" w:name="OLE_LINK91"/>
      <w:r/>
      <w:bookmarkStart w:id="16" w:name="OLE_LINK92"/>
      <w:r/>
      <w:bookmarkStart w:id="17" w:name="OLE_LINK93"/>
      <w:r/>
      <w:bookmarkStart w:id="18" w:name="OLE_LINK94"/>
      <w:r/>
      <w:bookmarkStart w:id="19" w:name="OLE_LINK95"/>
      <w:r/>
      <w:bookmarkStart w:id="20" w:name="OLE_LINK96"/>
      <w:r/>
      <w:bookmarkStart w:id="21" w:name="OLE_LINK97"/>
      <w:r/>
      <w:bookmarkStart w:id="22" w:name="OLE_LINK98"/>
      <w:r/>
      <w:bookmarkStart w:id="23" w:name="OLE_LINK99"/>
      <w:r/>
      <w:bookmarkStart w:id="24" w:name="OLE_LINK100"/>
      <w:r/>
      <w:bookmarkStart w:id="25" w:name="OLE_LINK101"/>
      <w:r/>
      <w:bookmarkStart w:id="26" w:name="OLE_LINK102"/>
      <w:r/>
      <w:bookmarkStart w:id="27" w:name="OLE_LINK245"/>
      <w:r/>
      <w:bookmarkStart w:id="28" w:name="OLE_LINK246"/>
      <w:r/>
      <w:bookmarkStart w:id="29" w:name="OLE_LINK247"/>
      <w:r/>
      <w:bookmarkStart w:id="30" w:name="OLE_LINK248"/>
      <w:r/>
      <w:bookmarkStart w:id="31" w:name="OLE_LINK249"/>
      <w:r/>
      <w:bookmarkStart w:id="32" w:name="OLE_LINK250"/>
      <w:r/>
      <w:bookmarkStart w:id="33" w:name="OLE_LINK251"/>
      <w:r/>
      <w:bookmarkStart w:id="34" w:name="OLE_LINK252"/>
      <w:r/>
      <w:bookmarkStart w:id="35" w:name="OLE_LINK253"/>
      <w:r/>
      <w:bookmarkStart w:id="36" w:name="OLE_LINK254"/>
      <w:r/>
      <w:bookmarkStart w:id="37" w:name="OLE_LINK255"/>
      <w:r/>
      <w:bookmarkStart w:id="38" w:name="OLE_LINK256"/>
      <w:r/>
      <w:bookmarkStart w:id="39" w:name="OLE_LINK257"/>
      <w:r/>
      <w:bookmarkStart w:id="40" w:name="OLE_LINK258"/>
      <w:r/>
      <w:bookmarkStart w:id="41" w:name="OLE_LINK259"/>
      <w:r/>
      <w:bookmarkStart w:id="42" w:name="OLE_LINK260"/>
      <w:r/>
      <w:bookmarkStart w:id="43" w:name="OLE_LINK261"/>
      <w:r/>
      <w:bookmarkStart w:id="44" w:name="OLE_LINK262"/>
      <w:r/>
      <w:bookmarkStart w:id="45" w:name="OLE_LINK263"/>
      <w:r/>
      <w:bookmarkStart w:id="46" w:name="OLE_LINK264"/>
      <w:r/>
      <w:bookmarkStart w:id="47" w:name="OLE_LINK265"/>
      <w:r/>
      <w:bookmarkStart w:id="48" w:name="OLE_LINK266"/>
      <w:r/>
      <w:bookmarkStart w:id="49" w:name="OLE_LINK267"/>
      <w:r/>
      <w:bookmarkStart w:id="50" w:name="OLE_LINK268"/>
      <w:r/>
      <w:bookmarkStart w:id="51" w:name="OLE_LINK269"/>
      <w:r/>
      <w:bookmarkStart w:id="52" w:name="OLE_LINK270"/>
      <w:r/>
      <w:bookmarkStart w:id="53" w:name="OLE_LINK271"/>
      <w:r/>
      <w:bookmarkStart w:id="54" w:name="OLE_LINK272"/>
      <w:r/>
      <w:bookmarkStart w:id="55" w:name="OLE_LINK273"/>
      <w:r/>
      <w:bookmarkStart w:id="56" w:name="OLE_LINK274"/>
      <w:r/>
      <w:bookmarkStart w:id="57" w:name="OLE_LINK275"/>
      <w:r/>
      <w:bookmarkStart w:id="58" w:name="OLE_LINK276"/>
      <w:r/>
      <w:bookmarkStart w:id="59" w:name="OLE_LINK277"/>
      <w:r/>
      <w:bookmarkStart w:id="60" w:name="OLE_LINK278"/>
      <w:r/>
      <w:bookmarkStart w:id="61" w:name="OLE_LINK279"/>
      <w:r/>
      <w:bookmarkStart w:id="62" w:name="OLE_LINK280"/>
      <w:r/>
      <w:bookmarkStart w:id="63" w:name="OLE_LINK281"/>
      <w:r/>
      <w:bookmarkStart w:id="64" w:name="OLE_LINK282"/>
      <w:r/>
      <w:bookmarkStart w:id="65" w:name="OLE_LINK283"/>
      <w:r/>
      <w:bookmarkStart w:id="66" w:name="OLE_LINK284"/>
      <w:r/>
      <w:bookmarkStart w:id="67" w:name="OLE_LINK285"/>
      <w:r/>
      <w:bookmarkStart w:id="68" w:name="OLE_LINK286"/>
      <w:r/>
      <w:bookmarkStart w:id="69" w:name="OLE_LINK287"/>
      <w:r/>
      <w:bookmarkStart w:id="70" w:name="OLE_LINK288"/>
      <w:r/>
      <w:bookmarkStart w:id="71" w:name="OLE_LINK289"/>
      <w:r/>
      <w:bookmarkStart w:id="72" w:name="OLE_LINK290"/>
      <w:r/>
      <w:bookmarkStart w:id="73" w:name="OLE_LINK291"/>
      <w:r/>
      <w:bookmarkStart w:id="74" w:name="OLE_LINK292"/>
      <w:r/>
      <w:bookmarkStart w:id="75" w:name="OLE_LINK293"/>
      <w:r/>
      <w:bookmarkStart w:id="76" w:name="OLE_LINK294"/>
      <w:r/>
      <w:bookmarkStart w:id="77" w:name="OLE_LINK295"/>
      <w:r/>
      <w:bookmarkStart w:id="78" w:name="OLE_LINK296"/>
      <w:r/>
      <w:bookmarkStart w:id="79" w:name="OLE_LINK297"/>
      <w:r/>
      <w:bookmarkStart w:id="80" w:name="OLE_LINK298"/>
      <w:r/>
      <w:bookmarkStart w:id="81" w:name="OLE_LINK299"/>
      <w:r/>
      <w:bookmarkStart w:id="82" w:name="OLE_LINK300"/>
      <w:r/>
      <w:bookmarkStart w:id="83" w:name="OLE_LINK301"/>
      <w:r/>
      <w:bookmarkStart w:id="84" w:name="OLE_LINK302"/>
      <w:r/>
      <w:bookmarkStart w:id="85" w:name="OLE_LINK303"/>
      <w:r/>
      <w:bookmarkStart w:id="86" w:name="OLE_LINK304"/>
      <w:r/>
      <w:bookmarkStart w:id="87" w:name="OLE_LINK305"/>
      <w:r/>
      <w:bookmarkStart w:id="88" w:name="OLE_LINK306"/>
      <w:r/>
      <w:bookmarkStart w:id="89" w:name="OLE_LINK307"/>
      <w:r/>
      <w:bookmarkStart w:id="90" w:name="OLE_LINK308"/>
      <w:r/>
      <w:bookmarkStart w:id="91" w:name="OLE_LINK309"/>
      <w:r/>
      <w:bookmarkStart w:id="92" w:name="OLE_LINK310"/>
      <w:r/>
      <w:bookmarkStart w:id="93" w:name="OLE_LINK311"/>
      <w:r/>
      <w:bookmarkStart w:id="94" w:name="OLE_LINK312"/>
      <w:r/>
      <w:bookmarkStart w:id="95" w:name="OLE_LINK313"/>
      <w:r/>
      <w:bookmarkStart w:id="96" w:name="OLE_LINK314"/>
      <w:r/>
      <w:bookmarkStart w:id="97" w:name="OLE_LINK315"/>
      <w:r/>
      <w:bookmarkStart w:id="98" w:name="OLE_LINK316"/>
      <w:r/>
      <w:bookmarkStart w:id="99" w:name="OLE_LINK317"/>
      <w:r/>
      <w:bookmarkStart w:id="100" w:name="OLE_LINK318"/>
      <w:r/>
      <w:bookmarkStart w:id="101" w:name="OLE_LINK319"/>
      <w:r/>
      <w:bookmarkStart w:id="102" w:name="OLE_LINK320"/>
      <w:r/>
      <w:bookmarkStart w:id="103" w:name="OLE_LINK321"/>
      <w:r/>
      <w:bookmarkStart w:id="104" w:name="OLE_LINK322"/>
      <w:r/>
      <w:bookmarkStart w:id="105" w:name="OLE_LINK323"/>
      <w:r/>
      <w:bookmarkStart w:id="106" w:name="OLE_LINK324"/>
      <w:r/>
      <w:bookmarkStart w:id="107" w:name="OLE_LINK325"/>
      <w:r/>
      <w:bookmarkStart w:id="108" w:name="OLE_LINK326"/>
      <w:r/>
      <w:bookmarkStart w:id="109" w:name="OLE_LINK327"/>
      <w:r/>
      <w:bookmarkStart w:id="110" w:name="OLE_LINK328"/>
      <w:r/>
      <w:bookmarkStart w:id="111" w:name="OLE_LINK329"/>
      <w:r/>
      <w:bookmarkStart w:id="112" w:name="OLE_LINK330"/>
      <w:r/>
      <w:bookmarkStart w:id="113" w:name="OLE_LINK331"/>
      <w:r/>
      <w:bookmarkStart w:id="114" w:name="OLE_LINK332"/>
      <w:r/>
      <w:bookmarkStart w:id="115" w:name="OLE_LINK333"/>
      <w:r/>
      <w:bookmarkStart w:id="116" w:name="OLE_LINK334"/>
      <w:r/>
      <w:bookmarkStart w:id="117" w:name="OLE_LINK335"/>
      <w:r/>
      <w:bookmarkStart w:id="118" w:name="OLE_LINK336"/>
      <w:r/>
      <w:bookmarkStart w:id="119" w:name="OLE_LINK337"/>
      <w:r/>
      <w:bookmarkStart w:id="120" w:name="OLE_LINK338"/>
      <w:r/>
      <w:bookmarkStart w:id="121" w:name="OLE_LINK339"/>
      <w:r/>
      <w:bookmarkStart w:id="122" w:name="OLE_LINK340"/>
      <w:r/>
      <w:bookmarkStart w:id="123" w:name="OLE_LINK341"/>
      <w:r/>
      <w:bookmarkStart w:id="124" w:name="OLE_LINK342"/>
      <w:r/>
      <w:bookmarkStart w:id="125" w:name="OLE_LINK343"/>
      <w:r/>
      <w:bookmarkStart w:id="126" w:name="OLE_LINK344"/>
      <w:r/>
      <w:bookmarkStart w:id="127" w:name="OLE_LINK345"/>
      <w:r/>
      <w:bookmarkStart w:id="128" w:name="OLE_LINK346"/>
      <w:r/>
      <w:bookmarkStart w:id="129" w:name="OLE_LINK347"/>
      <w:r/>
      <w:bookmarkStart w:id="130" w:name="OLE_LINK348"/>
      <w:r/>
      <w:bookmarkStart w:id="131" w:name="OLE_LINK349"/>
      <w:r/>
      <w:bookmarkStart w:id="132" w:name="OLE_LINK350"/>
      <w:r/>
      <w:bookmarkStart w:id="133" w:name="OLE_LINK351"/>
      <w:r/>
      <w:bookmarkStart w:id="134" w:name="OLE_LINK352"/>
      <w:r/>
      <w:bookmarkStart w:id="135" w:name="OLE_LINK353"/>
      <w:r/>
      <w:bookmarkStart w:id="136" w:name="OLE_LINK354"/>
      <w:r/>
      <w:bookmarkStart w:id="137" w:name="OLE_LINK355"/>
      <w:r/>
      <w:bookmarkStart w:id="138" w:name="OLE_LINK356"/>
      <w:r/>
      <w:bookmarkStart w:id="139" w:name="OLE_LINK357"/>
      <w:r/>
      <w:bookmarkStart w:id="140" w:name="OLE_LINK358"/>
      <w:r/>
      <w:bookmarkStart w:id="141" w:name="OLE_LINK359"/>
      <w:r/>
      <w:bookmarkStart w:id="142" w:name="OLE_LINK360"/>
      <w:r/>
      <w:bookmarkStart w:id="143" w:name="OLE_LINK361"/>
      <w:r/>
      <w:bookmarkStart w:id="144" w:name="OLE_LINK362"/>
      <w:r/>
      <w:bookmarkStart w:id="145" w:name="OLE_LINK363"/>
      <w:r/>
      <w:bookmarkStart w:id="146" w:name="OLE_LINK364"/>
      <w:r/>
      <w:bookmarkStart w:id="147" w:name="OLE_LINK365"/>
      <w:r/>
      <w:bookmarkStart w:id="148" w:name="OLE_LINK366"/>
      <w:r/>
      <w:bookmarkStart w:id="149" w:name="OLE_LINK367"/>
      <w:r/>
      <w:bookmarkStart w:id="150" w:name="OLE_LINK368"/>
      <w:r/>
      <w:bookmarkStart w:id="151" w:name="OLE_LINK369"/>
      <w:r/>
      <w:bookmarkStart w:id="152" w:name="OLE_LINK370"/>
      <w:r/>
      <w:bookmarkStart w:id="153" w:name="OLE_LINK371"/>
      <w:r/>
      <w:bookmarkStart w:id="154" w:name="OLE_LINK372"/>
      <w:r/>
      <w:bookmarkStart w:id="155" w:name="OLE_LINK373"/>
      <w:r/>
      <w:bookmarkStart w:id="156" w:name="OLE_LINK374"/>
      <w:r/>
      <w:bookmarkStart w:id="157" w:name="OLE_LINK375"/>
      <w:r/>
      <w:bookmarkStart w:id="158" w:name="OLE_LINK376"/>
      <w:r/>
      <w:bookmarkStart w:id="159" w:name="OLE_LINK377"/>
      <w:r/>
      <w:bookmarkStart w:id="160" w:name="OLE_LINK378"/>
      <w:r/>
      <w:bookmarkStart w:id="161" w:name="OLE_LINK379"/>
      <w:r/>
      <w:bookmarkStart w:id="162" w:name="OLE_LINK380"/>
      <w:r/>
      <w:bookmarkStart w:id="163" w:name="OLE_LINK381"/>
      <w:r/>
      <w:bookmarkStart w:id="164" w:name="OLE_LINK382"/>
      <w:r/>
      <w:bookmarkStart w:id="165" w:name="OLE_LINK383"/>
      <w:r/>
      <w:bookmarkStart w:id="166" w:name="OLE_LINK384"/>
      <w:r/>
      <w:bookmarkStart w:id="167" w:name="OLE_LINK385"/>
      <w:r/>
      <w:bookmarkStart w:id="168" w:name="OLE_LINK386"/>
      <w:r/>
      <w:bookmarkStart w:id="169" w:name="OLE_LINK387"/>
      <w:r/>
      <w:bookmarkStart w:id="170" w:name="OLE_LINK388"/>
      <w:r/>
      <w:bookmarkStart w:id="171" w:name="OLE_LINK389"/>
      <w:r/>
      <w:bookmarkStart w:id="172" w:name="OLE_LINK390"/>
      <w:r/>
      <w:bookmarkStart w:id="173" w:name="OLE_LINK391"/>
      <w:r/>
      <w:bookmarkStart w:id="174" w:name="OLE_LINK392"/>
      <w:r/>
      <w:bookmarkStart w:id="175" w:name="OLE_LINK393"/>
      <w:r/>
      <w:bookmarkStart w:id="176" w:name="OLE_LINK394"/>
      <w:r/>
      <w:bookmarkStart w:id="177" w:name="OLE_LINK395"/>
      <w:r/>
      <w:bookmarkStart w:id="178" w:name="OLE_LINK396"/>
      <w:r/>
      <w:bookmarkStart w:id="179" w:name="OLE_LINK397"/>
      <w:r/>
      <w:bookmarkStart w:id="180" w:name="OLE_LINK398"/>
      <w:r/>
      <w:bookmarkStart w:id="181" w:name="OLE_LINK399"/>
      <w:r/>
      <w:bookmarkStart w:id="182" w:name="OLE_LINK400"/>
      <w:r/>
      <w:bookmarkStart w:id="183" w:name="OLE_LINK401"/>
      <w:r/>
      <w:bookmarkStart w:id="184" w:name="OLE_LINK402"/>
      <w:r/>
      <w:bookmarkStart w:id="185" w:name="OLE_LINK403"/>
      <w:r/>
      <w:bookmarkStart w:id="186" w:name="OLE_LINK404"/>
      <w:r/>
      <w:bookmarkStart w:id="187" w:name="OLE_LINK405"/>
      <w:r/>
      <w:bookmarkStart w:id="188" w:name="OLE_LINK406"/>
      <w:r/>
      <w:bookmarkStart w:id="189" w:name="OLE_LINK407"/>
      <w:r/>
      <w:bookmarkStart w:id="190" w:name="OLE_LINK408"/>
      <w:r/>
      <w:bookmarkStart w:id="191" w:name="OLE_LINK409"/>
      <w:r/>
      <w:bookmarkStart w:id="192" w:name="OLE_LINK410"/>
      <w:r/>
      <w:bookmarkStart w:id="193" w:name="OLE_LINK411"/>
      <w:r/>
      <w:bookmarkStart w:id="194" w:name="OLE_LINK412"/>
      <w:r/>
      <w:bookmarkStart w:id="195" w:name="OLE_LINK413"/>
      <w:r/>
      <w:bookmarkStart w:id="196" w:name="OLE_LINK414"/>
      <w:r/>
      <w:bookmarkStart w:id="197" w:name="OLE_LINK415"/>
      <w:r/>
      <w:bookmarkStart w:id="198" w:name="OLE_LINK416"/>
      <w:r/>
      <w:bookmarkStart w:id="199" w:name="OLE_LINK417"/>
      <w:r/>
      <w:bookmarkStart w:id="200" w:name="OLE_LINK418"/>
      <w:r/>
      <w:bookmarkStart w:id="201" w:name="OLE_LINK419"/>
      <w:r/>
      <w:bookmarkStart w:id="202" w:name="OLE_LINK420"/>
      <w:r/>
      <w:bookmarkStart w:id="203" w:name="OLE_LINK421"/>
      <w:r/>
      <w:bookmarkStart w:id="204" w:name="OLE_LINK422"/>
      <w:r/>
      <w:bookmarkStart w:id="205" w:name="OLE_LINK423"/>
      <w:r/>
      <w:bookmarkStart w:id="206" w:name="OLE_LINK424"/>
      <w:r/>
      <w:bookmarkStart w:id="207" w:name="OLE_LINK425"/>
      <w:r/>
      <w:bookmarkStart w:id="208" w:name="OLE_LINK426"/>
      <w:r/>
      <w:bookmarkStart w:id="209" w:name="OLE_LINK427"/>
      <w:r/>
      <w:bookmarkStart w:id="210" w:name="OLE_LINK428"/>
      <w:r/>
      <w:bookmarkStart w:id="211" w:name="OLE_LINK429"/>
      <w:r/>
      <w:bookmarkStart w:id="212" w:name="OLE_LINK430"/>
      <w:r/>
      <w:bookmarkStart w:id="213" w:name="OLE_LINK431"/>
      <w:r/>
      <w:bookmarkStart w:id="214" w:name="OLE_LINK432"/>
      <w:r/>
      <w:bookmarkStart w:id="215" w:name="OLE_LINK433"/>
      <w:r/>
      <w:bookmarkStart w:id="216" w:name="OLE_LINK434"/>
      <w:r/>
      <w:bookmarkStart w:id="217" w:name="OLE_LINK435"/>
      <w:r/>
      <w:bookmarkStart w:id="218" w:name="OLE_LINK436"/>
      <w:r/>
      <w:bookmarkStart w:id="219" w:name="OLE_LINK437"/>
      <w:r/>
      <w:bookmarkStart w:id="220" w:name="OLE_LINK438"/>
      <w:r/>
      <w:bookmarkStart w:id="221" w:name="OLE_LINK439"/>
      <w:r/>
      <w:bookmarkStart w:id="222" w:name="OLE_LINK440"/>
      <w:r/>
      <w:bookmarkStart w:id="223" w:name="OLE_LINK441"/>
      <w:r/>
      <w:bookmarkStart w:id="224" w:name="OLE_LINK442"/>
      <w:r/>
      <w:bookmarkStart w:id="225" w:name="OLE_LINK443"/>
      <w:r/>
      <w:bookmarkStart w:id="226" w:name="OLE_LINK444"/>
      <w:r/>
      <w:bookmarkStart w:id="227" w:name="OLE_LINK445"/>
      <w:r/>
      <w:bookmarkStart w:id="228" w:name="OLE_LINK14"/>
      <w:r/>
      <w:bookmarkStart w:id="229" w:name="OLE_LINK15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bookmarkEnd w:id="42"/>
      <w:r/>
      <w:bookmarkEnd w:id="43"/>
      <w:r/>
      <w:bookmarkEnd w:id="44"/>
      <w:r/>
      <w:bookmarkEnd w:id="45"/>
      <w:r/>
      <w:bookmarkEnd w:id="46"/>
      <w:r/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>
        <w:rPr>
          <w:rFonts w:ascii="PT Astra Serif" w:hAnsi="PT Astra Serif" w:cs="PT Astra Serif" w:eastAsia="PT Astra Serif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szCs w:val="26"/>
        </w:rPr>
        <w:t xml:space="preserve">г</w:t>
      </w:r>
      <w:r>
        <w:rPr>
          <w:rFonts w:ascii="PT Astra Serif" w:hAnsi="PT Astra Serif" w:cs="PT Astra Serif" w:eastAsia="PT Astra Serif"/>
          <w:szCs w:val="26"/>
        </w:rPr>
        <w:t xml:space="preserve">. Томск</w:t>
      </w:r>
      <w:r>
        <w:rPr>
          <w:rFonts w:ascii="PT Astra Serif" w:hAnsi="PT Astra Serif" w:cs="PT Astra Serif" w:eastAsia="PT Astra Serif"/>
          <w:szCs w:val="26"/>
        </w:rPr>
        <w:t xml:space="preserve">, Мусы Джалиля улица, 28, </w:t>
      </w:r>
      <w:r>
        <w:rPr>
          <w:rStyle w:val="803"/>
          <w:rFonts w:ascii="PT Astra Serif" w:hAnsi="PT Astra Serif" w:cs="PT Astra Serif" w:eastAsia="PT Astra Serif"/>
          <w:b w:val="false"/>
          <w:szCs w:val="26"/>
        </w:rPr>
        <w:t xml:space="preserve">согласно приложению к настоящему приказу.</w:t>
      </w:r>
      <w:r/>
    </w:p>
    <w:p>
      <w:pPr>
        <w:pStyle w:val="619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803"/>
          <w:rFonts w:ascii="PT Astra Serif" w:hAnsi="PT Astra Serif" w:cs="PT Astra Serif" w:eastAsia="PT Astra Serif"/>
          <w:b w:val="false"/>
        </w:rPr>
      </w:pPr>
      <w:r>
        <w:rPr>
          <w:rStyle w:val="803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</w:t>
      </w:r>
      <w:r>
        <w:rPr>
          <w:rStyle w:val="803"/>
          <w:rFonts w:ascii="PT Astra Serif" w:hAnsi="PT Astra Serif" w:cs="PT Astra Serif" w:eastAsia="PT Astra Serif"/>
          <w:b w:val="false"/>
        </w:rPr>
        <w:t xml:space="preserve">на</w:t>
      </w:r>
      <w:r>
        <w:rPr>
          <w:rStyle w:val="803"/>
          <w:rFonts w:ascii="PT Astra Serif" w:hAnsi="PT Astra Serif" w:cs="PT Astra Serif" w:eastAsia="PT Astra Serif"/>
          <w:b w:val="false"/>
        </w:rPr>
        <w:t xml:space="preserve"> председателя Комитета по охране объектов культурного наследия Т</w:t>
      </w:r>
      <w:r>
        <w:rPr>
          <w:rStyle w:val="803"/>
          <w:rFonts w:ascii="PT Astra Serif" w:hAnsi="PT Astra Serif" w:cs="PT Astra Serif" w:eastAsia="PT Astra Serif"/>
          <w:b w:val="false"/>
        </w:rPr>
        <w:t xml:space="preserve">омской области.</w:t>
      </w:r>
      <w:r/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</w:pPr>
            <w:r/>
            <w:r/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tabs>
          <w:tab w:val="left" w:pos="7655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br w:type="page"/>
      </w:r>
      <w:r/>
    </w:p>
    <w:tbl>
      <w:tblPr>
        <w:tblStyle w:val="632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gridSpan w:val="4"/>
            <w:tcW w:w="450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 утверждено приказом Комитета по охране объектов культурного наследия Томской области</w:t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73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57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30.07.2021</w:t>
            </w:r>
            <w:r/>
          </w:p>
        </w:tc>
        <w:tc>
          <w:tcPr>
            <w:tcW w:w="445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74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0094/01-07</w:t>
            </w:r>
            <w:r/>
          </w:p>
        </w:tc>
      </w:tr>
    </w:tbl>
    <w:p>
      <w:pPr>
        <w:jc w:val="center"/>
      </w:pPr>
      <w:r/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sz w:val="26"/>
        </w:rPr>
      </w:r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Дом жилой», нач. ХХ в.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, по </w:t>
      </w:r>
      <w:r>
        <w:rPr>
          <w:rStyle w:val="80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адресу: Томская область,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г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. Томск, </w:t>
        <w:br/>
        <w:t xml:space="preserve">Мусы Джалиля улица, 28</w:t>
      </w:r>
      <w:r>
        <w:rPr>
          <w:sz w:val="26"/>
        </w:rPr>
      </w:r>
      <w:r/>
    </w:p>
    <w:p>
      <w:pPr>
        <w:tabs>
          <w:tab w:val="left" w:pos="1134" w:leader="none"/>
          <w:tab w:val="left" w:pos="1276" w:leader="none"/>
          <w:tab w:val="left" w:pos="3896" w:leader="none"/>
        </w:tabs>
        <w:rPr>
          <w:rFonts w:ascii="PT Astra Serif" w:hAnsi="PT Astra Serif" w:cs="PT Astra Serif" w:eastAsia="PT Astra Serif"/>
          <w:sz w:val="12"/>
        </w:rPr>
      </w:pPr>
      <w:r>
        <w:rPr>
          <w:rFonts w:ascii="PT Astra Serif" w:hAnsi="PT Astra Serif" w:cs="PT Astra Serif" w:eastAsia="PT Astra Serif"/>
          <w:sz w:val="12"/>
        </w:rPr>
      </w:r>
      <w:r>
        <w:rPr>
          <w:rFonts w:ascii="PT Astra Serif" w:hAnsi="PT Astra Serif" w:cs="PT Astra Serif" w:eastAsia="PT Astra Serif"/>
          <w:sz w:val="12"/>
        </w:rPr>
      </w:r>
      <w:r/>
    </w:p>
    <w:p>
      <w:pPr>
        <w:numPr>
          <w:ilvl w:val="0"/>
          <w:numId w:val="78"/>
        </w:numPr>
        <w:ind w:left="-24" w:right="0" w:firstLine="591"/>
        <w:jc w:val="both"/>
        <w:tabs>
          <w:tab w:val="left" w:pos="264" w:leader="none"/>
          <w:tab w:val="left" w:pos="426" w:leader="none"/>
          <w:tab w:val="left" w:pos="709" w:leader="none"/>
          <w:tab w:val="left" w:pos="993" w:leader="none"/>
          <w:tab w:val="clear" w:pos="1637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</w:rPr>
        <w:t xml:space="preserve">Градостроительные характеристики здания: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numPr>
          <w:ilvl w:val="1"/>
          <w:numId w:val="79"/>
        </w:numPr>
        <w:ind w:left="-24" w:right="0" w:firstLine="591"/>
        <w:jc w:val="both"/>
        <w:tabs>
          <w:tab w:val="left" w:pos="168" w:leader="none"/>
          <w:tab w:val="left" w:pos="312" w:leader="none"/>
          <w:tab w:val="left" w:pos="426" w:leader="none"/>
          <w:tab w:val="clear" w:pos="576" w:leader="none"/>
          <w:tab w:val="left" w:pos="709" w:leader="none"/>
          <w:tab w:val="left" w:pos="993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</w:rPr>
        <w:t xml:space="preserve"> Здание находится в среде деревянной застройки исторического района «Татарская слобода». Местоположение здания в угловой юго-западной части квартала с ориентацией главных фасадов: западн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ого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– по красной линии ул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Мусы Джалиля, южн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ого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– по красной линии пер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Источного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. Ф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ормиру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е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т строчку застройки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данных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улиц.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numPr>
          <w:ilvl w:val="1"/>
          <w:numId w:val="79"/>
        </w:numPr>
        <w:ind w:left="-24" w:right="0" w:firstLine="591"/>
        <w:jc w:val="both"/>
        <w:tabs>
          <w:tab w:val="left" w:pos="168" w:leader="none"/>
          <w:tab w:val="left" w:pos="312" w:leader="none"/>
          <w:tab w:val="left" w:pos="426" w:leader="none"/>
          <w:tab w:val="clear" w:pos="576" w:leader="none"/>
          <w:tab w:val="left" w:pos="709" w:leader="none"/>
          <w:tab w:val="left" w:pos="993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</w:rPr>
        <w:t xml:space="preserve"> Габаритные размеры здания на дату строительства кон. Х</w:t>
      </w:r>
      <w:r>
        <w:rPr>
          <w:rFonts w:ascii="PT Astra Serif" w:hAnsi="PT Astra Serif" w:cs="PT Astra Serif" w:eastAsia="PT Astra Serif"/>
          <w:b w:val="false"/>
          <w:sz w:val="26"/>
          <w:lang w:val="en-US"/>
        </w:rPr>
        <w:t xml:space="preserve">I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Х в. и его силуэт, акцентированный многочисленными треугольными щипцами по всем фасадам.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numPr>
          <w:ilvl w:val="1"/>
          <w:numId w:val="79"/>
        </w:numPr>
        <w:ind w:left="-24" w:right="0" w:firstLine="591"/>
        <w:jc w:val="both"/>
        <w:tabs>
          <w:tab w:val="left" w:pos="168" w:leader="none"/>
          <w:tab w:val="left" w:pos="312" w:leader="none"/>
          <w:tab w:val="left" w:pos="426" w:leader="none"/>
          <w:tab w:val="clear" w:pos="576" w:leader="none"/>
          <w:tab w:val="left" w:pos="709" w:leader="none"/>
          <w:tab w:val="left" w:pos="993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</w:rPr>
        <w:t xml:space="preserve"> Здание является частью исторической усадьбы кон. Х</w:t>
      </w:r>
      <w:r>
        <w:rPr>
          <w:rFonts w:ascii="PT Astra Serif" w:hAnsi="PT Astra Serif" w:cs="PT Astra Serif" w:eastAsia="PT Astra Serif"/>
          <w:b w:val="false"/>
          <w:sz w:val="26"/>
          <w:lang w:val="en-US"/>
        </w:rPr>
        <w:t xml:space="preserve">I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Х – нач. ХХ вв., главное здание в структуре домовладения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(жилой дом)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numPr>
          <w:ilvl w:val="1"/>
          <w:numId w:val="79"/>
        </w:numPr>
        <w:ind w:left="-24" w:right="0" w:firstLine="591"/>
        <w:jc w:val="both"/>
        <w:tabs>
          <w:tab w:val="left" w:pos="284" w:leader="none"/>
          <w:tab w:val="left" w:pos="312" w:leader="none"/>
          <w:tab w:val="left" w:pos="426" w:leader="none"/>
          <w:tab w:val="clear" w:pos="576" w:leader="none"/>
          <w:tab w:val="left" w:pos="709" w:leader="none"/>
          <w:tab w:val="left" w:pos="993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</w:rPr>
        <w:t xml:space="preserve"> Секторы и направления видовых раскрытий здания при его восприятии в</w:t>
      </w:r>
      <w:r>
        <w:rPr>
          <w:rStyle w:val="80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структуре застройки ул. Мусы Джалиля, пер. Источного и со стороны внутри дворовой территории.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numPr>
          <w:ilvl w:val="1"/>
          <w:numId w:val="79"/>
        </w:numPr>
        <w:ind w:left="-24" w:right="0" w:firstLine="591"/>
        <w:jc w:val="both"/>
        <w:tabs>
          <w:tab w:val="left" w:pos="168" w:leader="none"/>
          <w:tab w:val="left" w:pos="312" w:leader="none"/>
          <w:tab w:val="left" w:pos="426" w:leader="none"/>
          <w:tab w:val="clear" w:pos="576" w:leader="none"/>
          <w:tab w:val="left" w:pos="709" w:leader="none"/>
          <w:tab w:val="left" w:pos="993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</w:rPr>
        <w:t xml:space="preserve"> Исторический вид ограждения территории, местоположение въездов на</w:t>
      </w:r>
      <w:r>
        <w:rPr>
          <w:rStyle w:val="80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территорию двора и вид ворот (устанавливаются по результатам реставрационных исследований).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numPr>
          <w:ilvl w:val="0"/>
          <w:numId w:val="78"/>
        </w:numPr>
        <w:ind w:left="-24" w:right="0" w:firstLine="591"/>
        <w:jc w:val="both"/>
        <w:tabs>
          <w:tab w:val="left" w:pos="48" w:leader="none"/>
          <w:tab w:val="left" w:pos="240" w:leader="none"/>
          <w:tab w:val="left" w:pos="426" w:leader="none"/>
          <w:tab w:val="left" w:pos="709" w:leader="none"/>
          <w:tab w:val="left" w:pos="993" w:leader="none"/>
          <w:tab w:val="clear" w:pos="1637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</w:rPr>
        <w:t xml:space="preserve">Объемно-пространственная композиция здания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на дату строительства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кон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.</w:t>
      </w:r>
      <w:r>
        <w:rPr>
          <w:rStyle w:val="80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lang w:val="en-US"/>
        </w:rPr>
        <w:t xml:space="preserve">X</w:t>
      </w:r>
      <w:r>
        <w:rPr>
          <w:rFonts w:ascii="PT Astra Serif" w:hAnsi="PT Astra Serif" w:cs="PT Astra Serif" w:eastAsia="PT Astra Serif"/>
          <w:b w:val="false"/>
          <w:sz w:val="26"/>
          <w:lang w:val="en-US"/>
        </w:rPr>
        <w:t xml:space="preserve">I</w:t>
      </w:r>
      <w:r>
        <w:rPr>
          <w:rFonts w:ascii="PT Astra Serif" w:hAnsi="PT Astra Serif" w:cs="PT Astra Serif" w:eastAsia="PT Astra Serif"/>
          <w:b w:val="false"/>
          <w:sz w:val="26"/>
          <w:lang w:val="en-US"/>
        </w:rPr>
        <w:t xml:space="preserve">X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в.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(без поздней пристройки).</w:t>
      </w:r>
      <w:r>
        <w:rPr>
          <w:rFonts w:ascii="PT Astra Serif" w:hAnsi="PT Astra Serif" w:cs="PT Astra Serif" w:eastAsia="PT Astra Serif"/>
          <w:b w:val="false"/>
          <w:color w:val="FF0000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Двух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этажный объем из смешанных материалов (дерево, кирпич)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с прямоугольной формой плана. Высотные отметки по</w:t>
      </w:r>
      <w:r>
        <w:rPr>
          <w:rStyle w:val="80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венчающему карнизу и щипцам основного объема здания.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numPr>
          <w:ilvl w:val="0"/>
          <w:numId w:val="78"/>
        </w:numPr>
        <w:ind w:left="0" w:right="0" w:firstLine="567"/>
        <w:jc w:val="both"/>
        <w:tabs>
          <w:tab w:val="left" w:pos="288" w:leader="none"/>
          <w:tab w:val="left" w:pos="426" w:leader="none"/>
          <w:tab w:val="left" w:pos="709" w:leader="none"/>
          <w:tab w:val="left" w:pos="993" w:leader="none"/>
          <w:tab w:val="clear" w:pos="1637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</w:rPr>
        <w:t xml:space="preserve">Крыша на дату сохранившихся элементов,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ее конфигурация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(вальмовая),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 габаритные размеры и высотные отметки по коньку и щипцам.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Характер кровельного покрытия листовой металл с фальцовкой и окраской. 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Два с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луховы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х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окна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с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двухскатной крышей, их местоположение (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по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северн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ому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и восточн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ому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фасад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ам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) и декоративное оформление. Кирпичная дымовая труба. Местоположение и исторический вид водосточных труб (устанавлива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ю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тся по результатам реставрационных исследований).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numPr>
          <w:ilvl w:val="0"/>
          <w:numId w:val="78"/>
        </w:numPr>
        <w:ind w:left="0" w:right="0" w:firstLine="567"/>
        <w:jc w:val="both"/>
        <w:tabs>
          <w:tab w:val="left" w:pos="264" w:leader="none"/>
          <w:tab w:val="left" w:pos="426" w:leader="none"/>
          <w:tab w:val="left" w:pos="709" w:leader="none"/>
          <w:tab w:val="left" w:pos="993" w:leader="none"/>
          <w:tab w:val="clear" w:pos="1637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</w:rPr>
        <w:t xml:space="preserve">Композиция и архитектурно-художественное оформление фасадов здания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на дату строительства </w:t>
      </w:r>
      <w:r>
        <w:rPr>
          <w:rStyle w:val="803"/>
          <w:rFonts w:ascii="PT Astra Serif" w:hAnsi="PT Astra Serif" w:cs="PT Astra Serif" w:eastAsia="PT Astra Serif"/>
          <w:b w:val="false"/>
          <w:sz w:val="26"/>
        </w:rPr>
        <w:t xml:space="preserve">кон. </w:t>
      </w:r>
      <w:r>
        <w:rPr>
          <w:rStyle w:val="803"/>
          <w:rFonts w:ascii="PT Astra Serif" w:hAnsi="PT Astra Serif" w:cs="PT Astra Serif" w:eastAsia="PT Astra Serif"/>
          <w:b w:val="false"/>
          <w:sz w:val="26"/>
          <w:lang w:val="en-US"/>
        </w:rPr>
        <w:t xml:space="preserve">XIX</w:t>
      </w:r>
      <w:r>
        <w:rPr>
          <w:rStyle w:val="803"/>
          <w:rFonts w:ascii="PT Astra Serif" w:hAnsi="PT Astra Serif" w:cs="PT Astra Serif" w:eastAsia="PT Astra Serif"/>
          <w:b w:val="false"/>
          <w:sz w:val="26"/>
        </w:rPr>
        <w:t xml:space="preserve"> в.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: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numPr>
          <w:ilvl w:val="1"/>
          <w:numId w:val="78"/>
        </w:numPr>
        <w:ind w:left="0" w:right="0" w:firstLine="567"/>
        <w:jc w:val="both"/>
        <w:tabs>
          <w:tab w:val="left" w:pos="426" w:leader="none"/>
          <w:tab w:val="left" w:pos="993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</w:rPr>
        <w:t xml:space="preserve">Главный з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ападный фасад в 6 осей окон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с композиционными акцентами в</w:t>
      </w:r>
      <w:r>
        <w:rPr>
          <w:rStyle w:val="80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виде трех треугольных щипцов в уровне крыши (по 1, 2, и 4 осям окон, количество щипцов может быть уточнено в процессе реставрационных исследований). Ю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жный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фасад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 7 осей окон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с композиционными акцентами в виде пяти треугольных щипцов в уровне крыши (по всем осям окон кроме 1 и 2)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. Северный фасад в 7 осей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окон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(в т.ч. заложенные)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с композиционными акцентами в</w:t>
      </w:r>
      <w:r>
        <w:rPr>
          <w:rStyle w:val="80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виде пяти треугольных щипцов в уровне крыши (по всем осям окон кроме 2 и 5)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. Восточный фасад в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5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ос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ей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проемов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с пятью щипцами в уровне крыши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(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центральная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часть фасада скрыта поздней пристройкой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, и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сторический вид фасада 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numPr>
          <w:ilvl w:val="1"/>
          <w:numId w:val="78"/>
        </w:numPr>
        <w:ind w:left="0" w:right="0" w:firstLine="567"/>
        <w:jc w:val="both"/>
        <w:tabs>
          <w:tab w:val="left" w:pos="426" w:leader="none"/>
          <w:tab w:val="left" w:pos="993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</w:rPr>
        <w:t xml:space="preserve">Местоположение, размеры и форма оконных проемов: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окна первого и</w:t>
      </w:r>
      <w:r>
        <w:rPr>
          <w:rStyle w:val="80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второго этажей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лучковые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numPr>
          <w:ilvl w:val="1"/>
          <w:numId w:val="78"/>
        </w:numPr>
        <w:ind w:left="0" w:right="0" w:firstLine="567"/>
        <w:jc w:val="both"/>
        <w:tabs>
          <w:tab w:val="left" w:pos="426" w:leader="none"/>
          <w:tab w:val="left" w:pos="993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</w:rPr>
        <w:t xml:space="preserve">Местоположение, габариты и форма основных входов: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д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воровый вход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– дверной проем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прямоугольной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формы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для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однопольной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двери с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остекленной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фрамугой, расположенный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 центральной части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восточно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го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фасад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а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. Местоположение исторических дверных проемов (устанавливается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numPr>
          <w:ilvl w:val="1"/>
          <w:numId w:val="78"/>
        </w:numPr>
        <w:ind w:left="0" w:right="0" w:firstLine="567"/>
        <w:jc w:val="both"/>
        <w:tabs>
          <w:tab w:val="left" w:pos="426" w:leader="none"/>
          <w:tab w:val="left" w:pos="993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</w:rPr>
        <w:t xml:space="preserve">Декоративное оформление фасадов кирпичной части здания: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выступающий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цоколь,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междуэтажный карниз простого профиля с металлическим фартуком, клинчатый замковый камень на перемычках проемов восточного и</w:t>
      </w:r>
      <w:r>
        <w:rPr>
          <w:rStyle w:val="80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северного фасадов. Дополнительный декор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уличных фасадов: широкий пояс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с</w:t>
      </w:r>
      <w:r>
        <w:rPr>
          <w:rStyle w:val="80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отделкой из фактурной штукатурки в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верхней части оконных проемов </w:t>
        <w:br/>
        <w:t xml:space="preserve">с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Style w:val="80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П-образным обрамлением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перемычек, прямоугольные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подоконные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ниши. Декоративное оформление фасадов деревянной части здания: карниз большого выноса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на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кобылка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х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и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резных фигурных кронштейнах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, многочисленные треугольные щипцы с тимпаном, выполненным в плоскости фасада, с обшивкой из </w:t>
      </w:r>
      <w:r>
        <w:rPr>
          <w:rStyle w:val="80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профильных досок и профильным карнизом, п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ростые наличники окон с</w:t>
      </w:r>
      <w:r>
        <w:rPr>
          <w:rStyle w:val="80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вертикальной обшивкой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навершия (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до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венчающего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карниза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или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карниза фронтона), фасадная 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обшивка горизонтальная из профильных досок</w:t>
      </w:r>
      <w:r>
        <w:rPr>
          <w:rFonts w:ascii="PT Astra Serif" w:hAnsi="PT Astra Serif" w:cs="PT Astra Serif" w:eastAsia="PT Astra Serif"/>
          <w:b w:val="false"/>
          <w:sz w:val="26"/>
        </w:rPr>
        <w:t xml:space="preserve">, простые угловые лопатки с деталировкой венчающей части.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805"/>
        <w:numPr>
          <w:ilvl w:val="0"/>
          <w:numId w:val="80"/>
        </w:numPr>
        <w:ind w:left="0" w:right="0" w:firstLine="567"/>
        <w:tabs>
          <w:tab w:val="left" w:pos="426" w:leader="none"/>
          <w:tab w:val="clear" w:pos="928" w:leader="none"/>
          <w:tab w:val="left" w:pos="993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Материал и характер обработки фасадных поверхностей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на дату строительства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Style w:val="803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кон. </w:t>
      </w:r>
      <w:r>
        <w:rPr>
          <w:rStyle w:val="803"/>
          <w:rFonts w:ascii="PT Astra Serif" w:hAnsi="PT Astra Serif" w:cs="PT Astra Serif" w:eastAsia="PT Astra Serif"/>
          <w:b w:val="false"/>
          <w:bCs/>
          <w:sz w:val="26"/>
          <w:szCs w:val="24"/>
          <w:lang w:val="en-US"/>
        </w:rPr>
        <w:t xml:space="preserve">XIX</w:t>
      </w:r>
      <w:r>
        <w:rPr>
          <w:rStyle w:val="803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в.: </w:t>
      </w:r>
      <w:r>
        <w:rPr>
          <w:rStyle w:val="803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в уровне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первого этажа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–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штукатурка по</w:t>
      </w:r>
      <w:r>
        <w:rPr>
          <w:rStyle w:val="80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кирпичной кладке </w:t>
      </w:r>
      <w:r>
        <w:rPr>
          <w:rStyle w:val="803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(гладкая, фактурная)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 окрашенной поверхностью, </w:t>
      </w:r>
      <w:r>
        <w:rPr>
          <w:rStyle w:val="803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цокол</w:t>
      </w:r>
      <w:r>
        <w:rPr>
          <w:rStyle w:val="803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ь</w:t>
      </w:r>
      <w:r>
        <w:rPr>
          <w:rStyle w:val="803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</w:t>
      </w:r>
      <w:r>
        <w:rPr>
          <w:rStyle w:val="803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главного фасада с </w:t>
      </w:r>
      <w:r>
        <w:rPr>
          <w:rStyle w:val="803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облицовк</w:t>
      </w:r>
      <w:r>
        <w:rPr>
          <w:rStyle w:val="803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ой</w:t>
      </w:r>
      <w:r>
        <w:rPr>
          <w:rStyle w:val="803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бутовым камнем, </w:t>
      </w:r>
      <w:r>
        <w:rPr>
          <w:rStyle w:val="803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в уровне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второ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го этажа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– </w:t>
      </w:r>
      <w:r>
        <w:rPr>
          <w:rStyle w:val="803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обшивка из профильных досок</w:t>
      </w:r>
      <w:r>
        <w:rPr>
          <w:rStyle w:val="803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и деревянные элементы фасадного декора без окраски</w:t>
      </w:r>
      <w:r>
        <w:rPr>
          <w:rStyle w:val="803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805"/>
        <w:numPr>
          <w:ilvl w:val="0"/>
          <w:numId w:val="80"/>
        </w:numPr>
        <w:ind w:left="0" w:right="0" w:firstLine="567"/>
        <w:tabs>
          <w:tab w:val="left" w:pos="284" w:leader="none"/>
          <w:tab w:val="clear" w:pos="928" w:leader="none"/>
          <w:tab w:val="left" w:pos="993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Колористическое решение фасадов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 дату строительства здания </w:t>
      </w:r>
      <w:r>
        <w:rPr>
          <w:rStyle w:val="803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кон. </w:t>
      </w:r>
      <w:r>
        <w:rPr>
          <w:rStyle w:val="80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Style w:val="803"/>
          <w:rFonts w:ascii="PT Astra Serif" w:hAnsi="PT Astra Serif" w:cs="PT Astra Serif" w:eastAsia="PT Astra Serif"/>
          <w:b w:val="false"/>
          <w:bCs/>
          <w:sz w:val="26"/>
          <w:szCs w:val="24"/>
          <w:lang w:val="en-US"/>
        </w:rPr>
        <w:t xml:space="preserve">XIX</w:t>
      </w:r>
      <w:r>
        <w:rPr>
          <w:rStyle w:val="803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в.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(устанавливается по результатам реставрационных исследований).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805"/>
        <w:numPr>
          <w:ilvl w:val="0"/>
          <w:numId w:val="80"/>
        </w:numPr>
        <w:ind w:left="0" w:right="0" w:firstLine="567"/>
        <w:tabs>
          <w:tab w:val="left" w:pos="284" w:leader="none"/>
          <w:tab w:val="clear" w:pos="928" w:leader="none"/>
          <w:tab w:val="left" w:pos="993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Заполнения дверных и оконных проемов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 дату сохранившихся элементов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 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Д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еревянные оконные коробки с рамами лучковой формы, 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рисунок расстекловки оконных рам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, 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профильные подоконники, профильное обрамление проемов. Деревянные дверные коробки (в т.ч. дверной блок наружной двери с</w:t>
      </w:r>
      <w:r>
        <w:rPr>
          <w:rStyle w:val="803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остекленной фрамугой), профильное обрамление проемов и все типы исторических дверных полотен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(в т.ч. филенчатые)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805"/>
        <w:numPr>
          <w:ilvl w:val="0"/>
          <w:numId w:val="80"/>
        </w:numPr>
        <w:ind w:left="0" w:right="0" w:firstLine="567"/>
        <w:tabs>
          <w:tab w:val="left" w:pos="284" w:leader="none"/>
          <w:tab w:val="clear" w:pos="928" w:leader="none"/>
          <w:tab w:val="left" w:pos="993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Пространственно-планировочная структура интерьеров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 габаритах капитальных несущих конструкций стен и перекрытий на дату строительства здания </w:t>
      </w:r>
      <w:r>
        <w:rPr>
          <w:rStyle w:val="803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кон</w:t>
      </w:r>
      <w:r>
        <w:rPr>
          <w:rStyle w:val="803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. </w:t>
      </w:r>
      <w:r>
        <w:rPr>
          <w:rStyle w:val="803"/>
          <w:rFonts w:ascii="PT Astra Serif" w:hAnsi="PT Astra Serif" w:cs="PT Astra Serif" w:eastAsia="PT Astra Serif"/>
          <w:b w:val="false"/>
          <w:bCs/>
          <w:sz w:val="26"/>
          <w:szCs w:val="24"/>
          <w:lang w:val="en-US"/>
        </w:rPr>
        <w:t xml:space="preserve">X</w:t>
      </w:r>
      <w:r>
        <w:rPr>
          <w:rStyle w:val="803"/>
          <w:rFonts w:ascii="PT Astra Serif" w:hAnsi="PT Astra Serif" w:cs="PT Astra Serif" w:eastAsia="PT Astra Serif"/>
          <w:b w:val="false"/>
          <w:bCs/>
          <w:sz w:val="26"/>
          <w:szCs w:val="24"/>
          <w:lang w:val="en-US"/>
        </w:rPr>
        <w:t xml:space="preserve">I</w:t>
      </w:r>
      <w:r>
        <w:rPr>
          <w:rStyle w:val="803"/>
          <w:rFonts w:ascii="PT Astra Serif" w:hAnsi="PT Astra Serif" w:cs="PT Astra Serif" w:eastAsia="PT Astra Serif"/>
          <w:b w:val="false"/>
          <w:bCs/>
          <w:sz w:val="26"/>
          <w:szCs w:val="24"/>
          <w:lang w:val="en-US"/>
        </w:rPr>
        <w:t xml:space="preserve">X</w:t>
      </w:r>
      <w:r>
        <w:rPr>
          <w:rStyle w:val="803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в.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включая габариты дверных проемов всех помещений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805"/>
        <w:numPr>
          <w:ilvl w:val="0"/>
          <w:numId w:val="80"/>
        </w:numPr>
        <w:ind w:left="0" w:right="0" w:firstLine="567"/>
        <w:tabs>
          <w:tab w:val="left" w:pos="284" w:leader="none"/>
          <w:tab w:val="clear" w:pos="928" w:leader="none"/>
          <w:tab w:val="left" w:pos="993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Конструктивные элементы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на дату строительства </w:t>
      </w:r>
      <w:r>
        <w:rPr>
          <w:rStyle w:val="803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кон. </w:t>
      </w:r>
      <w:r>
        <w:rPr>
          <w:rStyle w:val="803"/>
          <w:rFonts w:ascii="PT Astra Serif" w:hAnsi="PT Astra Serif" w:cs="PT Astra Serif" w:eastAsia="PT Astra Serif"/>
          <w:b w:val="false"/>
          <w:bCs/>
          <w:sz w:val="26"/>
          <w:szCs w:val="24"/>
          <w:lang w:val="en-US"/>
        </w:rPr>
        <w:t xml:space="preserve">XIX</w:t>
      </w:r>
      <w:r>
        <w:rPr>
          <w:rStyle w:val="803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в.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: фундаменты ленточные из бутового камня, стены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перво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го этажа кирпичные,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перемычки оконных и дверных проемов (лучковые, клинчатые),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стены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второ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го этажа из бревен, рубленных в «обло»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перекрытия деревянные по балкам.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805"/>
        <w:numPr>
          <w:ilvl w:val="0"/>
          <w:numId w:val="80"/>
        </w:numPr>
        <w:ind w:left="0" w:right="0" w:firstLine="567"/>
        <w:tabs>
          <w:tab w:val="left" w:pos="284" w:leader="none"/>
          <w:tab w:val="left" w:pos="426" w:leader="none"/>
          <w:tab w:val="clear" w:pos="928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Лестницы,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их местоположение и исторический вид (устанавлива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ю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тся по результатам реставрационных исследований).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805"/>
        <w:numPr>
          <w:ilvl w:val="0"/>
          <w:numId w:val="80"/>
        </w:numPr>
        <w:ind w:left="0" w:right="0" w:firstLine="567"/>
        <w:tabs>
          <w:tab w:val="left" w:pos="284" w:leader="none"/>
          <w:tab w:val="left" w:pos="426" w:leader="none"/>
          <w:tab w:val="clear" w:pos="928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Архитектурно–художественное оформление интерьеров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на дату сохранившихся элементов декоративного оформления: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рофильные штукатурные потолочно-стеновые тяги, круглые профил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ирован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ные потолочные розетки.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618"/>
        <w:numPr>
          <w:ilvl w:val="0"/>
          <w:numId w:val="80"/>
        </w:numPr>
        <w:ind w:left="0" w:right="0" w:firstLine="567"/>
        <w:jc w:val="both"/>
        <w:tabs>
          <w:tab w:val="left" w:pos="360" w:leader="none"/>
          <w:tab w:val="clear" w:pos="928" w:leader="none"/>
          <w:tab w:val="left" w:pos="993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Инженерно-техническое оборудование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на дату сохранившихся элементов: печи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(при условии подтверждения их соответствия ценному историческому периоду)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ind w:left="-24"/>
        <w:jc w:val="both"/>
        <w:rPr>
          <w:color w:val="999999"/>
        </w:rPr>
      </w:pPr>
      <w:r>
        <w:rPr>
          <w:b w:val="false"/>
          <w:color w:val="999999"/>
        </w:rPr>
      </w:r>
      <w:r>
        <w:rPr>
          <w:b w:val="false"/>
          <w:color w:val="999999"/>
        </w:rPr>
      </w:r>
      <w:r/>
    </w:p>
    <w:p>
      <w:pPr>
        <w:ind w:left="0" w:right="0" w:firstLine="0"/>
        <w:jc w:val="both"/>
        <w:tabs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792"/>
        <w:rPr>
          <w:rFonts w:ascii="PT Astra Serif" w:hAnsi="PT Astra Serif" w:cs="PT Astra Serif" w:eastAsia="PT Astra Serif"/>
        </w:rPr>
        <w:sectPr>
          <w:headerReference w:type="default" r:id="rId8"/>
          <w:headerReference w:type="even" r:id="rId9"/>
          <w:headerReference w:type="first" r:id="rId10"/>
          <w:footerReference w:type="default" r:id="rId12"/>
          <w:footerReference w:type="first" r:id="rId13"/>
          <w:footnotePr/>
          <w:type w:val="continuous"/>
          <w:pgSz w:w="11907" w:h="16840" w:orient="portrait"/>
          <w:pgMar w:top="1418" w:right="851" w:bottom="1134" w:left="1701" w:header="720" w:footer="567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W w:w="10008" w:type="dxa"/>
        <w:tblLayout w:type="fixed"/>
        <w:tblLook w:val="00A0" w:firstRow="1" w:lastRow="0" w:firstColumn="1" w:lastColumn="0" w:noHBand="0" w:noVBand="0"/>
      </w:tblPr>
      <w:tblGrid>
        <w:gridCol w:w="4968"/>
        <w:gridCol w:w="1661"/>
        <w:gridCol w:w="1559"/>
        <w:gridCol w:w="567"/>
        <w:gridCol w:w="1253"/>
      </w:tblGrid>
      <w:tr>
        <w:trPr>
          <w:trHeight w:val="426"/>
        </w:trPr>
        <w:tc>
          <w:tcPr>
            <w:tcW w:w="49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5040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 </w:t>
            </w:r>
            <w:r>
              <w:rPr>
                <w:sz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 «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Дом жилой», нач. ХХ в.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, по </w:t>
            </w:r>
            <w:r>
              <w:rPr>
                <w:rStyle w:val="803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адресу: Томская область, 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г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. Томск, Мусы Джалиля улица, 28</w:t>
            </w:r>
            <w:r>
              <w:rPr>
                <w:sz w:val="24"/>
              </w:rPr>
            </w:r>
            <w:r/>
          </w:p>
        </w:tc>
      </w:tr>
      <w:tr>
        <w:trPr>
          <w:trHeight w:val="171"/>
        </w:trPr>
        <w:tc>
          <w:tcPr>
            <w:tcW w:w="49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61" w:type="dxa"/>
            <w:textDirection w:val="lrTb"/>
            <w:noWrap/>
          </w:tcPr>
          <w:p>
            <w:r/>
            <w:r/>
          </w:p>
        </w:tc>
        <w:tc>
          <w:tcPr>
            <w:tcW w:w="155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textDirection w:val="lrTb"/>
            <w:noWrap/>
          </w:tcPr>
          <w:p>
            <w:r/>
            <w:r/>
          </w:p>
        </w:tc>
        <w:tc>
          <w:tcPr>
            <w:tcW w:w="1253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tbl>
      <w:tblPr>
        <w:tblW w:w="9747" w:type="dxa"/>
        <w:tblLayout w:type="fixed"/>
        <w:tblLook w:val="00A0" w:firstRow="1" w:lastRow="0" w:firstColumn="1" w:lastColumn="0" w:noHBand="0" w:noVBand="0"/>
      </w:tblPr>
      <w:tblGrid>
        <w:gridCol w:w="5637"/>
        <w:gridCol w:w="708"/>
        <w:gridCol w:w="1560"/>
        <w:gridCol w:w="567"/>
        <w:gridCol w:w="1275"/>
      </w:tblGrid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807"/>
              <w:ind w:left="-142" w:right="-14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отографические изображения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объекта культурного наследия 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/>
          </w:p>
          <w:p>
            <w:pPr>
              <w:jc w:val="center"/>
            </w:pPr>
            <w:r/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pStyle w:val="807"/>
              <w:ind w:left="-142" w:right="-142"/>
              <w:jc w:val="center"/>
              <w:rPr>
                <w:rFonts w:ascii="Times New Roman" w:hAnsi="Times New Roman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250180" cy="3505200"/>
                      <wp:effectExtent l="0" t="0" r="0" b="0"/>
                      <wp:docPr id="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 hidden="0"/>
                              <pic:cNvPic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250179" cy="350519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413.4pt;height:276.0pt;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6"/>
                <w:szCs w:val="2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1.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Общий вид здания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с ул. Мусы Джалиля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(Олейник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Ю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, дата съемки: 02.10.2020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288280" cy="3497580"/>
                      <wp:effectExtent l="0" t="0" r="0" b="0"/>
                      <wp:docPr id="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 hidden="0"/>
                              <pic:cNvPic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288279" cy="34975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416.4pt;height:275.4pt;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2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Общий вид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дома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с пересечения ул. М. Джалиля и пер. Источного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(автор снимка: Рыжикова А.Ю., 26.10.2018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jc w:val="center"/>
              <w:tabs>
                <w:tab w:val="left" w:pos="6975" w:leader="none"/>
              </w:tabs>
            </w:pPr>
            <w:r/>
            <w:r/>
          </w:p>
          <w:p>
            <w:pPr>
              <w:jc w:val="center"/>
              <w:tabs>
                <w:tab w:val="left" w:pos="6975" w:leader="none"/>
              </w:tabs>
            </w:pPr>
            <w:r/>
            <w:r/>
          </w:p>
          <w:p>
            <w:pPr>
              <w:jc w:val="center"/>
              <w:tabs>
                <w:tab w:val="left" w:pos="6975" w:leader="none"/>
              </w:tabs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0740" cy="3939540"/>
                      <wp:effectExtent l="0" t="0" r="0" b="0"/>
                      <wp:docPr id="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" hidden="0"/>
                              <pic:cNvPicPr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0740" cy="39395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466.2pt;height:310.2pt;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3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Южный фасад, вид с пер. Источного (фото: Рыжикова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Ю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,26.10.2018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</w:pPr>
            <w:r/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22620" cy="3916680"/>
                      <wp:effectExtent l="0" t="0" r="0" b="0"/>
                      <wp:docPr id="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" hidden="0"/>
                              <pic:cNvPicPr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22619" cy="39166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450.6pt;height:308.4pt;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4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Северный фасад здания, вид с территории двора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(фото: Рыжикова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Ю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,26.10.2018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</w:pPr>
            <w:r/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74820"/>
                      <wp:effectExtent l="0" t="0" r="0" b="0"/>
                      <wp:docPr id="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" hidden="0"/>
                              <pic:cNvPicPr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748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224.4pt;height:336.6pt;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  <w:t xml:space="preserve">     </w: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259580"/>
                      <wp:effectExtent l="0" t="0" r="0" b="0"/>
                      <wp:docPr id="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" hidden="0"/>
                              <pic:cNvPicPr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2595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224.4pt;height:335.4pt;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678"/>
              <w:gridCol w:w="4838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678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5.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Фрагмент дворового восточного фасада 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(Олейник А.Ю., 02.10.2020 г.)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38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6.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Фрагмент дворового восточного фасада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(Олейник А.Ю., 02.10.2020 г.)</w:t>
                  </w:r>
                  <w:r>
                    <w:rPr>
                      <w:rFonts w:ascii="PT Astra Serif" w:hAnsi="PT Astra Serif" w:cs="PT Astra Serif" w:eastAsia="PT Astra Serif"/>
                    </w:rPr>
                  </w:r>
                  <w:r/>
                </w:p>
              </w:tc>
            </w:tr>
          </w:tbl>
          <w:p>
            <w:pPr>
              <w:jc w:val="center"/>
            </w:pPr>
            <w:r/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65162" cy="3816477"/>
                      <wp:effectExtent l="6350" t="6350" r="6350" b="6350"/>
                      <wp:docPr id="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" hidden="0"/>
                              <pic:cNvPicPr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765162" cy="381647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mso-wrap-distance-left:0.0pt;mso-wrap-distance-top:0.0pt;mso-wrap-distance-right:0.0pt;mso-wrap-distance-bottom:0.0pt;width:453.9pt;height:300.5pt;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7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Фрагмент главного фасада: щипец, резные кобылки и кронштейны в декоре карниза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(фото: Рыжикова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Ю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,26.10.2018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</w:pPr>
            <w:r/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6"/>
                <w:szCs w:val="26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529516" cy="3871092"/>
                      <wp:effectExtent l="6350" t="6350" r="6350" b="6350"/>
                      <wp:docPr id="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" hidden="0"/>
                              <pic:cNvPicPr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529515" cy="387109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mso-wrap-distance-left:0.0pt;mso-wrap-distance-top:0.0pt;mso-wrap-distance-right:0.0pt;mso-wrap-distance-bottom:0.0pt;width:199.2pt;height:304.8pt;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>
              <w:rPr>
                <w:sz w:val="26"/>
                <w:szCs w:val="26"/>
              </w:rPr>
              <w:t xml:space="preserve">     </w:t>
            </w:r>
            <w:r>
              <w:rPr>
                <w:sz w:val="26"/>
                <w:szCs w:val="26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34778" cy="3894905"/>
                      <wp:effectExtent l="6350" t="6350" r="6350" b="6350"/>
                      <wp:docPr id="10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" hidden="0"/>
                              <pic:cNvPicPr/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634778" cy="38949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mso-wrap-distance-left:0.0pt;mso-wrap-distance-top:0.0pt;mso-wrap-distance-right:0.0pt;mso-wrap-distance-bottom:0.0pt;width:207.5pt;height:306.7pt;">
                      <v:path textboxrect="0,0,0,0"/>
                      <v:imagedata r:id="rId22" o:title=""/>
                    </v:shape>
                  </w:pict>
                </mc:Fallback>
              </mc:AlternateContent>
            </w:r>
            <w:r>
              <w:rPr>
                <w:sz w:val="26"/>
                <w:szCs w:val="26"/>
              </w:rPr>
              <w:t xml:space="preserve"> </w:t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678"/>
              <w:gridCol w:w="4838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678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8.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Фрагмент декора угловой части фасада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(Олейник А.Ю., 02.10.2020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38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9.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Фрагмент декора  фасада. Окно  2-го этажа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(Олейник А.Ю., 02.10.2020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6"/>
                    </w:rPr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6"/>
                <w:szCs w:val="26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547771" cy="3833353"/>
                      <wp:effectExtent l="6350" t="6350" r="6350" b="6350"/>
                      <wp:docPr id="11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" name="" hidden="0"/>
                              <pic:cNvPicPr/>
                            </pic:nvPicPr>
                            <pic:blipFill>
                              <a:blip r:embed="rId23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547771" cy="383335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" o:spid="_x0000_s10" type="#_x0000_t75" style="mso-wrap-distance-left:0.0pt;mso-wrap-distance-top:0.0pt;mso-wrap-distance-right:0.0pt;mso-wrap-distance-bottom:0.0pt;width:200.6pt;height:301.8pt;">
                      <v:path textboxrect="0,0,0,0"/>
                      <v:imagedata r:id="rId23" o:title=""/>
                    </v:shape>
                  </w:pict>
                </mc:Fallback>
              </mc:AlternateContent>
            </w:r>
            <w:r>
              <w:rPr>
                <w:sz w:val="26"/>
                <w:szCs w:val="26"/>
              </w:rPr>
              <w:t xml:space="preserve">     </w: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534607" cy="3839456"/>
                      <wp:effectExtent l="6350" t="6350" r="6350" b="6350"/>
                      <wp:docPr id="1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" name="" hidden="0"/>
                              <pic:cNvPicPr/>
                            </pic:nvPicPr>
                            <pic:blipFill>
                              <a:blip r:embed="rId24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534607" cy="383945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" o:spid="_x0000_s11" type="#_x0000_t75" style="mso-wrap-distance-left:0.0pt;mso-wrap-distance-top:0.0pt;mso-wrap-distance-right:0.0pt;mso-wrap-distance-bottom:0.0pt;width:199.6pt;height:302.3pt;">
                      <v:path textboxrect="0,0,0,0"/>
                      <v:imagedata r:id="rId24" o:title=""/>
                    </v:shape>
                  </w:pict>
                </mc:Fallback>
              </mc:AlternateContent>
            </w:r>
            <w:r>
              <w:rPr>
                <w:sz w:val="26"/>
                <w:szCs w:val="2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758"/>
              <w:gridCol w:w="4758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58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10.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Лучковое окно 1-го этажа западного фасада, штукатурный пояс с фактурной отделкой, фрагмент облицовки цоколя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(Рыжикова А.Ю.,26.10.2018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58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11.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Лучковое окно 1-го этажа восточного фасада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с клинчатым замковым камнем на перемычке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(Олейник А.Ю., 02.10.2020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6"/>
                    </w:rPr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27960" cy="4099560"/>
                      <wp:effectExtent l="0" t="0" r="0" b="0"/>
                      <wp:docPr id="1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" name="" hidden="0"/>
                              <pic:cNvPicPr/>
                            </pic:nvPicPr>
                            <pic:blipFill>
                              <a:blip r:embed="rId2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27959" cy="40995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" o:spid="_x0000_s12" type="#_x0000_t75" style="mso-wrap-distance-left:0.0pt;mso-wrap-distance-top:0.0pt;mso-wrap-distance-right:0.0pt;mso-wrap-distance-bottom:0.0pt;width:214.8pt;height:322.8pt;">
                      <v:path textboxrect="0,0,0,0"/>
                      <v:imagedata r:id="rId25" o:title=""/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  <w:t xml:space="preserve">      </w:t>
            </w: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07180"/>
                      <wp:effectExtent l="0" t="0" r="0" b="0"/>
                      <wp:docPr id="1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" hidden="0"/>
                              <pic:cNvPicPr/>
                            </pic:nvPicPr>
                            <pic:blipFill>
                              <a:blip r:embed="rId2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071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" o:spid="_x0000_s13" type="#_x0000_t75" style="mso-wrap-distance-left:0.0pt;mso-wrap-distance-top:0.0pt;mso-wrap-distance-right:0.0pt;mso-wrap-distance-bottom:0.0pt;width:216.0pt;height:323.4pt;">
                      <v:path textboxrect="0,0,0,0"/>
                      <v:imagedata r:id="rId26" o:title=""/>
                    </v:shape>
                  </w:pict>
                </mc:Fallback>
              </mc:AlternateContent>
            </w:r>
            <w:r>
              <w:rPr>
                <w:sz w:val="22"/>
                <w:szCs w:val="22"/>
              </w:rPr>
              <w:t xml:space="preserve">  </w:t>
            </w:r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678"/>
              <w:gridCol w:w="4838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678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12.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Декоративное оформление карниза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(резные кобылки и кронштейны)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(Рыжикова А.Ю., 26.10.2018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6"/>
                    </w:rPr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38" w:type="dxa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Видовая точка № 13.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Декоративное оформление карниза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(резные кобылки и кронштейны).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2"/>
                    </w:rPr>
                    <w:t xml:space="preserve">(Рыжикова А.Ю., 26.10.2018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6"/>
                    </w:rPr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</w:pPr>
            <w:r/>
            <w:r/>
          </w:p>
        </w:tc>
      </w:tr>
      <w:tr>
        <w:trPr>
          <w:trHeight w:val="270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30240" cy="3840480"/>
                      <wp:effectExtent l="0" t="0" r="0" b="0"/>
                      <wp:docPr id="1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" hidden="0"/>
                              <pic:cNvPicPr/>
                            </pic:nvPicPr>
                            <pic:blipFill>
                              <a:blip r:embed="rId2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30239" cy="3840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" o:spid="_x0000_s14" type="#_x0000_t75" style="mso-wrap-distance-left:0.0pt;mso-wrap-distance-top:0.0pt;mso-wrap-distance-right:0.0pt;mso-wrap-distance-bottom:0.0pt;width:451.2pt;height:302.4pt;">
                      <v:path textboxrect="0,0,0,0"/>
                      <v:imagedata r:id="rId27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738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1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4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Дверной блок основного входа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с остекленной фрамугой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 (в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осточный фасад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)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(Олейник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А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Ю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, 02.10.2020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738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12140" cy="3801877"/>
                      <wp:effectExtent l="6350" t="6350" r="6350" b="6350"/>
                      <wp:docPr id="1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" hidden="0"/>
                              <pic:cNvPicPr/>
                            </pic:nvPicPr>
                            <pic:blipFill>
                              <a:blip r:embed="rId28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712139" cy="380187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" o:spid="_x0000_s15" type="#_x0000_t75" style="mso-wrap-distance-left:0.0pt;mso-wrap-distance-top:0.0pt;mso-wrap-distance-right:0.0pt;mso-wrap-distance-bottom:0.0pt;width:449.8pt;height:299.4pt;">
                      <v:path textboxrect="0,0,0,0"/>
                      <v:imagedata r:id="rId28" o:title=""/>
                    </v:shape>
                  </w:pict>
                </mc:Fallback>
              </mc:AlternateContent>
            </w:r>
            <w:r/>
          </w:p>
        </w:tc>
      </w:tr>
      <w:tr>
        <w:trPr>
          <w:trHeight w:val="738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1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Фрагмент жилого помещения 1-го этажа с элементами декора: потолочная розетка,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фрагмент штукатурных потолочно-стеновых тяг  (Артюховский Г.Т.,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2015 г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</w:pPr>
            <w:r/>
            <w:r/>
          </w:p>
        </w:tc>
      </w:tr>
      <w:tr>
        <w:trPr>
          <w:trHeight w:val="738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698487" cy="3997709"/>
                      <wp:effectExtent l="6350" t="6350" r="6350" b="6350"/>
                      <wp:docPr id="1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" name="" hidden="0"/>
                              <pic:cNvPicPr/>
                            </pic:nvPicPr>
                            <pic:blipFill>
                              <a:blip r:embed="rId29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698487" cy="399770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" o:spid="_x0000_s16" type="#_x0000_t75" style="mso-wrap-distance-left:0.0pt;mso-wrap-distance-top:0.0pt;mso-wrap-distance-right:0.0pt;mso-wrap-distance-bottom:0.0pt;width:448.7pt;height:314.8pt;">
                      <v:path textboxrect="0,0,0,0"/>
                      <v:imagedata r:id="rId29" o:title=""/>
                    </v:shape>
                  </w:pict>
                </mc:Fallback>
              </mc:AlternateContent>
              <w:t xml:space="preserve"> </w:t>
            </w:r>
            <w:r/>
          </w:p>
        </w:tc>
      </w:tr>
      <w:tr>
        <w:trPr>
          <w:trHeight w:val="738"/>
        </w:trPr>
        <w:tc>
          <w:tcPr>
            <w:gridSpan w:val="5"/>
            <w:tcW w:w="974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1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6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Фрагмент жилого помещения 2-го этажа с элементами декора: профильная потолочная розетка, деревянные филенчатые двери (Вакер И.С., 2012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</w:tbl>
    <w:p>
      <w:pPr>
        <w:ind w:left="709"/>
        <w:jc w:val="both"/>
        <w:tabs>
          <w:tab w:val="left" w:pos="1134" w:leader="none"/>
          <w:tab w:val="left" w:pos="1637" w:leader="none"/>
        </w:tabs>
      </w:pPr>
      <w:r>
        <w:rPr>
          <w:sz w:val="4"/>
          <w:szCs w:val="4"/>
        </w:rPr>
      </w:r>
      <w:r>
        <w:rPr>
          <w:sz w:val="4"/>
          <w:szCs w:val="4"/>
        </w:rPr>
      </w:r>
      <w:r/>
    </w:p>
    <w:p>
      <w:r/>
      <w:r/>
    </w:p>
    <w:sectPr>
      <w:headerReference w:type="default" r:id="rId11"/>
      <w:footnotePr/>
      <w:type w:val="nextPage"/>
      <w:pgSz w:w="11906" w:h="16838" w:orient="portrait"/>
      <w:pgMar w:top="1134" w:right="851" w:bottom="1134" w:left="1701" w:header="397" w:footer="397"/>
      <w:cols w:num="1" w:sep="0" w:space="709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30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30"/>
      <w:rPr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4907650"/>
      <w:docPartObj>
        <w:docPartGallery w:val="Page Numbers (Top of Page)"/>
        <w:docPartUnique w:val="true"/>
      </w:docPartObj>
    </w:sdtPr>
    <w:sdtContent>
      <w:p>
        <w:pPr>
          <w:pStyle w:val="628"/>
          <w:rPr>
            <w:rFonts w:ascii="PT Astra Serif" w:hAnsi="PT Astra Serif" w:cs="PT Astra Serif" w:eastAsia="PT Astra Serif"/>
            <w:b w:val="false"/>
            <w:sz w:val="24"/>
          </w:rPr>
        </w:pPr>
        <w:r>
          <w:fldChar w:fldCharType="begin"/>
        </w:r>
        <w: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2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28"/>
      <w:rPr>
        <w:rStyle w:val="773"/>
      </w:rPr>
      <w:framePr w:wrap="around" w:vAnchor="text" w:hAnchor="margin" w:xAlign="center" w:y="1"/>
    </w:pPr>
    <w:r>
      <w:rPr>
        <w:rStyle w:val="773"/>
      </w:rPr>
      <w:fldChar w:fldCharType="begin"/>
    </w:r>
    <w:r>
      <w:rPr>
        <w:rStyle w:val="773"/>
      </w:rPr>
      <w:instrText xml:space="preserve">PAGE  </w:instrText>
    </w:r>
    <w:r>
      <w:rPr>
        <w:rStyle w:val="773"/>
      </w:rPr>
      <w:fldChar w:fldCharType="end"/>
    </w:r>
    <w:r/>
  </w:p>
  <w:p>
    <w:pPr>
      <w:pStyle w:val="628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</w: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" name="" hidden="0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>
              <v:path textboxrect="0,0,0,0"/>
              <v:imagedata r:id="rId1" o:title=""/>
            </v:shape>
          </w:pict>
        </mc:Fallback>
      </mc:AlternateContent>
    </w:r>
    <w:r/>
  </w:p>
  <w:p>
    <w:pPr>
      <w:pStyle w:val="628"/>
      <w:spacing w:lineRule="exact" w:line="360" w:after="0" w:before="0"/>
      <w:rPr>
        <w:rFonts w:ascii="PT Astra Serif" w:hAnsi="PT Astra Serif" w:cs="PT Astra Serif" w:eastAsia="PT Astra Serif"/>
        <w:szCs w:val="28"/>
        <w:lang w:val="ru-RU"/>
      </w:rPr>
    </w:pPr>
    <w:r>
      <w:rPr>
        <w:rFonts w:ascii="PT Astra Serif" w:hAnsi="PT Astra Serif" w:cs="PT Astra Serif" w:eastAsia="PT Astra Serif"/>
        <w:szCs w:val="28"/>
        <w:lang w:val="ru-RU"/>
      </w:rPr>
      <w:t xml:space="preserve">КОМИТЕТ ПО ОХРАНЕ ОБЪЕКТОВ КУЛЬТУРНОГО НАСЛЕДИЯ ТОМСКОЙ ОБЛАСТИ</w:t>
    </w:r>
    <w:r/>
  </w:p>
  <w:p>
    <w:pPr>
      <w:pStyle w:val="628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36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659772"/>
      <w:docPartObj>
        <w:docPartGallery w:val="Page Numbers (Top of Page)"/>
        <w:docPartUnique w:val="true"/>
      </w:docPartObj>
    </w:sdtPr>
    <w:sdtContent>
      <w:p>
        <w:pPr>
          <w:pStyle w:val="628"/>
          <w:rPr>
            <w:rFonts w:ascii="PT Astra Serif" w:hAnsi="PT Astra Serif" w:cs="PT Astra Serif" w:eastAsia="PT Astra Serif"/>
            <w:sz w:val="24"/>
          </w:rPr>
        </w:pPr>
        <w:r>
          <w:rPr>
            <w:b w:val="false"/>
          </w:rPr>
          <w:fldChar w:fldCharType="begin"/>
        </w:r>
        <w:r>
          <w:rPr>
            <w:b w:val="false"/>
          </w:rP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4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hint="default"/>
        <w:b/>
        <w:color w:val="auto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  <w:tabs>
          <w:tab w:val="left" w:pos="502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  <w:tabs>
          <w:tab w:val="left" w:pos="1222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  <w:tabs>
          <w:tab w:val="left" w:pos="194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  <w:tabs>
          <w:tab w:val="left" w:pos="2662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  <w:tabs>
          <w:tab w:val="left" w:pos="3382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  <w:tabs>
          <w:tab w:val="left" w:pos="410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  <w:tabs>
          <w:tab w:val="left" w:pos="4822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  <w:tabs>
          <w:tab w:val="left" w:pos="5542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  <w:tabs>
          <w:tab w:val="left" w:pos="6262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0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7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left" w:pos="576" w:leader="none"/>
        </w:tabs>
      </w:pPr>
      <w:rPr>
        <w:rFonts w:ascii="Times New Roman" w:hAnsi="Times New Roman" w:cs="Times New Roman" w:eastAsia="Times New Roman"/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cs="Times New Roman" w:hint="default"/>
      </w:rPr>
    </w:lvl>
  </w:abstractNum>
  <w:abstractNum w:abstractNumId="7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928" w:hanging="360"/>
        <w:tabs>
          <w:tab w:val="left" w:pos="92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  <w:tabs>
          <w:tab w:val="left" w:pos="164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  <w:tabs>
          <w:tab w:val="left" w:pos="236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  <w:tabs>
          <w:tab w:val="left" w:pos="308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  <w:tabs>
          <w:tab w:val="left" w:pos="380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  <w:tabs>
          <w:tab w:val="left" w:pos="452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  <w:tabs>
          <w:tab w:val="left" w:pos="524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  <w:tabs>
          <w:tab w:val="left" w:pos="596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  <w:tabs>
          <w:tab w:val="left" w:pos="6688" w:leader="none"/>
        </w:tabs>
      </w:pPr>
      <w:rPr>
        <w:rFonts w:cs="Times New Roman"/>
      </w:rPr>
    </w:lvl>
  </w:abstractNum>
  <w:abstractNum w:abstractNumId="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num w:numId="1">
    <w:abstractNumId w:val="16"/>
  </w:num>
  <w:num w:numId="2">
    <w:abstractNumId w:val="21"/>
  </w:num>
  <w:num w:numId="3">
    <w:abstractNumId w:val="3"/>
  </w:num>
  <w:num w:numId="4">
    <w:abstractNumId w:val="12"/>
  </w:num>
  <w:num w:numId="5">
    <w:abstractNumId w:val="19"/>
  </w:num>
  <w:num w:numId="6">
    <w:abstractNumId w:val="7"/>
  </w:num>
  <w:num w:numId="7">
    <w:abstractNumId w:val="9"/>
  </w:num>
  <w:num w:numId="8">
    <w:abstractNumId w:val="15"/>
  </w:num>
  <w:num w:numId="9">
    <w:abstractNumId w:val="6"/>
  </w:num>
  <w:num w:numId="10">
    <w:abstractNumId w:val="17"/>
  </w:num>
  <w:num w:numId="11">
    <w:abstractNumId w:val="23"/>
  </w:num>
  <w:num w:numId="12">
    <w:abstractNumId w:val="10"/>
  </w:num>
  <w:num w:numId="13">
    <w:abstractNumId w:val="13"/>
  </w:num>
  <w:num w:numId="14">
    <w:abstractNumId w:val="18"/>
  </w:num>
  <w:num w:numId="15">
    <w:abstractNumId w:val="20"/>
  </w:num>
  <w:num w:numId="16">
    <w:abstractNumId w:val="8"/>
  </w:num>
  <w:num w:numId="17">
    <w:abstractNumId w:val="14"/>
  </w:num>
  <w:num w:numId="18">
    <w:abstractNumId w:val="5"/>
  </w:num>
  <w:num w:numId="19">
    <w:abstractNumId w:val="1"/>
  </w:num>
  <w:num w:numId="20">
    <w:abstractNumId w:val="2"/>
  </w:num>
  <w:num w:numId="21">
    <w:abstractNumId w:val="22"/>
  </w:num>
  <w:num w:numId="22">
    <w:abstractNumId w:val="4"/>
  </w:num>
  <w:num w:numId="23">
    <w:abstractNumId w:val="11"/>
  </w:num>
  <w:num w:numId="24">
    <w:abstractNumId w:val="0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tru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en-US" w:eastAsia="en-US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564" w:default="1">
    <w:name w:val="Normal"/>
    <w:qFormat/>
  </w:style>
  <w:style w:type="character" w:styleId="565" w:default="1">
    <w:name w:val="Default Paragraph Font"/>
    <w:uiPriority w:val="1"/>
    <w:semiHidden/>
    <w:unhideWhenUsed/>
  </w:style>
  <w:style w:type="table" w:styleId="566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567" w:default="1">
    <w:name w:val="No List"/>
    <w:uiPriority w:val="99"/>
    <w:semiHidden/>
    <w:unhideWhenUsed/>
  </w:style>
  <w:style w:type="paragraph" w:styleId="568" w:customStyle="1">
    <w:name w:val="Heading 1"/>
    <w:basedOn w:val="564"/>
    <w:next w:val="564"/>
    <w:link w:val="793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569" w:customStyle="1">
    <w:name w:val="Heading 2"/>
    <w:basedOn w:val="564"/>
    <w:next w:val="564"/>
    <w:link w:val="791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570" w:customStyle="1">
    <w:name w:val="Heading 3"/>
    <w:link w:val="611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571" w:customStyle="1">
    <w:name w:val="Heading 4"/>
    <w:link w:val="612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572" w:customStyle="1">
    <w:name w:val="Heading 5"/>
    <w:link w:val="613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573" w:customStyle="1">
    <w:name w:val="Heading 6"/>
    <w:link w:val="614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574" w:customStyle="1">
    <w:name w:val="Heading 7"/>
    <w:link w:val="615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575" w:customStyle="1">
    <w:name w:val="Heading 8"/>
    <w:link w:val="616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576" w:customStyle="1">
    <w:name w:val="Heading 9"/>
    <w:link w:val="61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577" w:customStyle="1">
    <w:name w:val="Plain Table 1"/>
    <w:basedOn w:val="566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2F2F2" w:themeFill="text1" w:themeFillTint="00"/>
      </w:tcPr>
    </w:tblStylePr>
    <w:tblStylePr w:type="band1Vert">
      <w:tcPr>
        <w:shd w:val="clear" w:color="auto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78" w:customStyle="1">
    <w:name w:val="Plain Table 2"/>
    <w:basedOn w:val="566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79" w:customStyle="1">
    <w:name w:val="Plain Table 3"/>
    <w:basedOn w:val="566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80" w:customStyle="1">
    <w:name w:val="Plain Table 4"/>
    <w:basedOn w:val="566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1" w:customStyle="1">
    <w:name w:val="Plain Table 5"/>
    <w:basedOn w:val="566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82" w:customStyle="1">
    <w:name w:val="Grid Table 1 Light"/>
    <w:basedOn w:val="566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3" w:customStyle="1">
    <w:name w:val="Grid Table 2"/>
    <w:basedOn w:val="566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584" w:customStyle="1">
    <w:name w:val="Grid Table 3"/>
    <w:basedOn w:val="566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85" w:customStyle="1">
    <w:name w:val="Grid Table 4"/>
    <w:basedOn w:val="566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586" w:customStyle="1">
    <w:name w:val="Grid Table 5 Dark"/>
    <w:basedOn w:val="56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</w:style>
  <w:style w:type="table" w:styleId="587" w:customStyle="1">
    <w:name w:val="Grid Table 6 Colorful"/>
    <w:basedOn w:val="566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588" w:customStyle="1">
    <w:name w:val="Grid Table 7 Colorful"/>
    <w:basedOn w:val="566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2F2F2" w:themeFill="text1" w:themeFillTint="00"/>
      </w:tcPr>
    </w:tblStylePr>
    <w:tblStylePr w:type="band1Vert">
      <w:tcPr>
        <w:shd w:val="clear" w:color="auto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589" w:customStyle="1">
    <w:name w:val="List Table 1 Light"/>
    <w:basedOn w:val="566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590" w:customStyle="1">
    <w:name w:val="List Table 2"/>
    <w:basedOn w:val="566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591" w:customStyle="1">
    <w:name w:val="List Table 3"/>
    <w:basedOn w:val="566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2" w:customStyle="1">
    <w:name w:val="List Table 4"/>
    <w:basedOn w:val="566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3" w:customStyle="1">
    <w:name w:val="List Table 5 Dark"/>
    <w:basedOn w:val="566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94" w:customStyle="1">
    <w:name w:val="List Table 6 Colorful"/>
    <w:basedOn w:val="566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595" w:customStyle="1">
    <w:name w:val="List Table 7 Colorful"/>
    <w:basedOn w:val="566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596" w:customStyle="1">
    <w:name w:val="Heading 3 Char"/>
    <w:basedOn w:val="565"/>
    <w:uiPriority w:val="9"/>
    <w:rPr>
      <w:rFonts w:ascii="Arial" w:hAnsi="Arial" w:cs="Arial" w:eastAsia="Arial"/>
      <w:sz w:val="30"/>
      <w:szCs w:val="30"/>
    </w:rPr>
  </w:style>
  <w:style w:type="character" w:styleId="597" w:customStyle="1">
    <w:name w:val="Heading 4 Char"/>
    <w:basedOn w:val="565"/>
    <w:uiPriority w:val="9"/>
    <w:rPr>
      <w:rFonts w:ascii="Arial" w:hAnsi="Arial" w:cs="Arial" w:eastAsia="Arial"/>
      <w:b/>
      <w:bCs/>
      <w:sz w:val="26"/>
      <w:szCs w:val="26"/>
    </w:rPr>
  </w:style>
  <w:style w:type="character" w:styleId="598" w:customStyle="1">
    <w:name w:val="Heading 5 Char"/>
    <w:basedOn w:val="565"/>
    <w:uiPriority w:val="9"/>
    <w:rPr>
      <w:rFonts w:ascii="Arial" w:hAnsi="Arial" w:cs="Arial" w:eastAsia="Arial"/>
      <w:b/>
      <w:bCs/>
      <w:sz w:val="24"/>
      <w:szCs w:val="24"/>
    </w:rPr>
  </w:style>
  <w:style w:type="character" w:styleId="599" w:customStyle="1">
    <w:name w:val="Heading 6 Char"/>
    <w:basedOn w:val="565"/>
    <w:uiPriority w:val="9"/>
    <w:rPr>
      <w:rFonts w:ascii="Arial" w:hAnsi="Arial" w:cs="Arial" w:eastAsia="Arial"/>
      <w:b/>
      <w:bCs/>
      <w:sz w:val="22"/>
      <w:szCs w:val="22"/>
    </w:rPr>
  </w:style>
  <w:style w:type="character" w:styleId="600" w:customStyle="1">
    <w:name w:val="Heading 7 Char"/>
    <w:basedOn w:val="565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601" w:customStyle="1">
    <w:name w:val="Heading 8 Char"/>
    <w:basedOn w:val="565"/>
    <w:uiPriority w:val="9"/>
    <w:rPr>
      <w:rFonts w:ascii="Arial" w:hAnsi="Arial" w:cs="Arial" w:eastAsia="Arial"/>
      <w:i/>
      <w:iCs/>
      <w:sz w:val="22"/>
      <w:szCs w:val="22"/>
    </w:rPr>
  </w:style>
  <w:style w:type="character" w:styleId="602" w:customStyle="1">
    <w:name w:val="Heading 9 Char"/>
    <w:basedOn w:val="565"/>
    <w:uiPriority w:val="9"/>
    <w:rPr>
      <w:rFonts w:ascii="Arial" w:hAnsi="Arial" w:cs="Arial" w:eastAsia="Arial"/>
      <w:i/>
      <w:iCs/>
      <w:sz w:val="21"/>
      <w:szCs w:val="21"/>
    </w:rPr>
  </w:style>
  <w:style w:type="character" w:styleId="603" w:customStyle="1">
    <w:name w:val="Title Char"/>
    <w:basedOn w:val="565"/>
    <w:uiPriority w:val="10"/>
    <w:rPr>
      <w:sz w:val="48"/>
      <w:szCs w:val="48"/>
    </w:rPr>
  </w:style>
  <w:style w:type="character" w:styleId="604" w:customStyle="1">
    <w:name w:val="Subtitle Char"/>
    <w:basedOn w:val="565"/>
    <w:uiPriority w:val="11"/>
    <w:rPr>
      <w:sz w:val="24"/>
      <w:szCs w:val="24"/>
    </w:rPr>
  </w:style>
  <w:style w:type="character" w:styleId="605" w:customStyle="1">
    <w:name w:val="Quote Char"/>
    <w:uiPriority w:val="29"/>
    <w:rPr>
      <w:i/>
    </w:rPr>
  </w:style>
  <w:style w:type="character" w:styleId="606" w:customStyle="1">
    <w:name w:val="Intense Quote Char"/>
    <w:uiPriority w:val="30"/>
    <w:rPr>
      <w:i/>
    </w:rPr>
  </w:style>
  <w:style w:type="character" w:styleId="607" w:customStyle="1">
    <w:name w:val="Footer Char"/>
    <w:basedOn w:val="565"/>
    <w:uiPriority w:val="99"/>
  </w:style>
  <w:style w:type="character" w:styleId="608" w:customStyle="1">
    <w:name w:val="Footnote Text Char"/>
    <w:uiPriority w:val="99"/>
    <w:rPr>
      <w:sz w:val="18"/>
    </w:rPr>
  </w:style>
  <w:style w:type="character" w:styleId="609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610" w:customStyle="1">
    <w:name w:val="Heading 2 Char"/>
    <w:uiPriority w:val="9"/>
    <w:rPr>
      <w:rFonts w:ascii="Arial" w:hAnsi="Arial" w:cs="Arial" w:eastAsia="Arial"/>
      <w:sz w:val="34"/>
    </w:rPr>
  </w:style>
  <w:style w:type="character" w:styleId="611" w:customStyle="1">
    <w:name w:val="Заголовок 3 Знак"/>
    <w:link w:val="570"/>
    <w:uiPriority w:val="9"/>
    <w:rPr>
      <w:rFonts w:ascii="Arial" w:hAnsi="Arial" w:cs="Arial" w:eastAsia="Arial"/>
      <w:sz w:val="30"/>
      <w:szCs w:val="30"/>
    </w:rPr>
  </w:style>
  <w:style w:type="character" w:styleId="612" w:customStyle="1">
    <w:name w:val="Заголовок 4 Знак"/>
    <w:link w:val="571"/>
    <w:uiPriority w:val="9"/>
    <w:rPr>
      <w:rFonts w:ascii="Arial" w:hAnsi="Arial" w:cs="Arial" w:eastAsia="Arial"/>
      <w:b/>
      <w:bCs/>
      <w:sz w:val="26"/>
      <w:szCs w:val="26"/>
    </w:rPr>
  </w:style>
  <w:style w:type="character" w:styleId="613" w:customStyle="1">
    <w:name w:val="Заголовок 5 Знак"/>
    <w:link w:val="572"/>
    <w:uiPriority w:val="9"/>
    <w:rPr>
      <w:rFonts w:ascii="Arial" w:hAnsi="Arial" w:cs="Arial" w:eastAsia="Arial"/>
      <w:b/>
      <w:bCs/>
      <w:sz w:val="24"/>
      <w:szCs w:val="24"/>
    </w:rPr>
  </w:style>
  <w:style w:type="character" w:styleId="614" w:customStyle="1">
    <w:name w:val="Заголовок 6 Знак"/>
    <w:link w:val="573"/>
    <w:uiPriority w:val="9"/>
    <w:rPr>
      <w:rFonts w:ascii="Arial" w:hAnsi="Arial" w:cs="Arial" w:eastAsia="Arial"/>
      <w:b/>
      <w:bCs/>
      <w:sz w:val="22"/>
      <w:szCs w:val="22"/>
    </w:rPr>
  </w:style>
  <w:style w:type="character" w:styleId="615" w:customStyle="1">
    <w:name w:val="Заголовок 7 Знак"/>
    <w:link w:val="574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616" w:customStyle="1">
    <w:name w:val="Заголовок 8 Знак"/>
    <w:link w:val="575"/>
    <w:uiPriority w:val="9"/>
    <w:rPr>
      <w:rFonts w:ascii="Arial" w:hAnsi="Arial" w:cs="Arial" w:eastAsia="Arial"/>
      <w:i/>
      <w:iCs/>
      <w:sz w:val="22"/>
      <w:szCs w:val="22"/>
    </w:rPr>
  </w:style>
  <w:style w:type="character" w:styleId="617" w:customStyle="1">
    <w:name w:val="Заголовок 9 Знак"/>
    <w:link w:val="576"/>
    <w:uiPriority w:val="9"/>
    <w:rPr>
      <w:rFonts w:ascii="Arial" w:hAnsi="Arial" w:cs="Arial" w:eastAsia="Arial"/>
      <w:i/>
      <w:iCs/>
      <w:sz w:val="21"/>
      <w:szCs w:val="21"/>
    </w:rPr>
  </w:style>
  <w:style w:type="paragraph" w:styleId="618">
    <w:name w:val="List Paragraph"/>
    <w:basedOn w:val="564"/>
    <w:pPr>
      <w:contextualSpacing w:val="true"/>
      <w:ind w:left="720"/>
    </w:pPr>
  </w:style>
  <w:style w:type="paragraph" w:styleId="619">
    <w:name w:val="No Spacing"/>
    <w:rPr>
      <w:sz w:val="26"/>
      <w:lang w:bidi="ar-SA" w:eastAsia="ru-RU"/>
    </w:rPr>
    <w:pPr>
      <w:ind w:firstLine="709"/>
    </w:pPr>
  </w:style>
  <w:style w:type="paragraph" w:styleId="620">
    <w:name w:val="Title"/>
    <w:link w:val="621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621" w:customStyle="1">
    <w:name w:val="Название Знак"/>
    <w:link w:val="620"/>
    <w:uiPriority w:val="10"/>
    <w:rPr>
      <w:sz w:val="48"/>
      <w:szCs w:val="48"/>
    </w:rPr>
  </w:style>
  <w:style w:type="paragraph" w:styleId="622">
    <w:name w:val="Subtitle"/>
    <w:link w:val="623"/>
    <w:qFormat/>
    <w:uiPriority w:val="11"/>
    <w:rPr>
      <w:sz w:val="24"/>
      <w:szCs w:val="24"/>
    </w:rPr>
    <w:pPr>
      <w:spacing w:after="200" w:before="200"/>
    </w:pPr>
  </w:style>
  <w:style w:type="character" w:styleId="623" w:customStyle="1">
    <w:name w:val="Подзаголовок Знак"/>
    <w:link w:val="622"/>
    <w:uiPriority w:val="11"/>
    <w:rPr>
      <w:sz w:val="24"/>
      <w:szCs w:val="24"/>
    </w:rPr>
  </w:style>
  <w:style w:type="paragraph" w:styleId="624">
    <w:name w:val="Quote"/>
    <w:link w:val="625"/>
    <w:qFormat/>
    <w:uiPriority w:val="29"/>
    <w:rPr>
      <w:i/>
    </w:rPr>
    <w:pPr>
      <w:ind w:left="720" w:right="720"/>
    </w:pPr>
  </w:style>
  <w:style w:type="character" w:styleId="625" w:customStyle="1">
    <w:name w:val="Цитата 2 Знак"/>
    <w:link w:val="624"/>
    <w:uiPriority w:val="29"/>
    <w:rPr>
      <w:i/>
    </w:rPr>
  </w:style>
  <w:style w:type="paragraph" w:styleId="626">
    <w:name w:val="Intense Quote"/>
    <w:link w:val="627"/>
    <w:qFormat/>
    <w:uiPriority w:val="30"/>
    <w:rPr>
      <w:i/>
    </w:rPr>
    <w:pPr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27" w:customStyle="1">
    <w:name w:val="Выделенная цитата Знак"/>
    <w:link w:val="626"/>
    <w:uiPriority w:val="30"/>
    <w:rPr>
      <w:i/>
    </w:rPr>
  </w:style>
  <w:style w:type="paragraph" w:styleId="628" w:customStyle="1">
    <w:name w:val="Header"/>
    <w:basedOn w:val="564"/>
    <w:link w:val="795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629" w:customStyle="1">
    <w:name w:val="Header Char"/>
    <w:uiPriority w:val="99"/>
  </w:style>
  <w:style w:type="paragraph" w:styleId="630" w:customStyle="1">
    <w:name w:val="Footer"/>
    <w:basedOn w:val="564"/>
    <w:link w:val="631"/>
    <w:pPr>
      <w:tabs>
        <w:tab w:val="center" w:pos="4153" w:leader="none"/>
        <w:tab w:val="right" w:pos="8306" w:leader="none"/>
      </w:tabs>
    </w:pPr>
  </w:style>
  <w:style w:type="character" w:styleId="631" w:customStyle="1">
    <w:name w:val="Нижний колонтитул Знак"/>
    <w:link w:val="630"/>
    <w:uiPriority w:val="99"/>
  </w:style>
  <w:style w:type="table" w:styleId="632">
    <w:name w:val="Table Grid"/>
    <w:basedOn w:val="566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633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34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0"/>
      </w:tcPr>
    </w:tblStylePr>
    <w:tblStylePr w:type="band1Vert">
      <w:tcPr>
        <w:shd w:val="clear" w:color="auto" w:fill="FFFFFF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35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36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37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8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39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40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41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42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43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44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45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46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47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48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49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50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1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52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53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54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55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56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57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58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59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60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661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D8AC2" w:themeFill="accent1" w:themeFillTint="EA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662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663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ABB59" w:themeFill="accent3" w:themeFillTint="FE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664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665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666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667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</w:style>
  <w:style w:type="table" w:styleId="668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AEC4E0" w:themeFill="accent1" w:themeFillTint="75"/>
      </w:tcPr>
    </w:tblStylePr>
    <w:tblStylePr w:type="band1Vert">
      <w:tcPr>
        <w:shd w:val="clear" w:color="auto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F81BD" w:themeFill="accent1"/>
        <w:tcBorders>
          <w:top w:val="single" w:color="FFFFFF" w:sz="4" w:space="0" w:themeColor="light1"/>
        </w:tcBorders>
      </w:tcPr>
    </w:tblStylePr>
  </w:style>
  <w:style w:type="table" w:styleId="669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E2AEAD" w:themeFill="accent2" w:themeFillTint="75"/>
      </w:tcPr>
    </w:tblStylePr>
    <w:tblStylePr w:type="band1Vert">
      <w:tcPr>
        <w:shd w:val="clear" w:color="auto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C0504D" w:themeFill="accent2"/>
        <w:tcBorders>
          <w:top w:val="single" w:color="FFFFFF" w:sz="4" w:space="0" w:themeColor="light1"/>
        </w:tcBorders>
      </w:tcPr>
    </w:tblStylePr>
  </w:style>
  <w:style w:type="table" w:styleId="670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0DFB2" w:themeFill="accent3" w:themeFillTint="75"/>
      </w:tcPr>
    </w:tblStylePr>
    <w:tblStylePr w:type="band1Vert">
      <w:tcPr>
        <w:shd w:val="clear" w:color="auto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9BBB59" w:themeFill="accent3"/>
        <w:tcBorders>
          <w:top w:val="single" w:color="FFFFFF" w:sz="4" w:space="0" w:themeColor="light1"/>
        </w:tcBorders>
      </w:tcPr>
    </w:tblStylePr>
  </w:style>
  <w:style w:type="table" w:styleId="671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C4B7D4" w:themeFill="accent4" w:themeFillTint="75"/>
      </w:tcPr>
    </w:tblStylePr>
    <w:tblStylePr w:type="band1Vert">
      <w:tcPr>
        <w:shd w:val="clear" w:color="auto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8064A2" w:themeFill="accent4"/>
        <w:tcBorders>
          <w:top w:val="single" w:color="FFFFFF" w:sz="4" w:space="0" w:themeColor="light1"/>
        </w:tcBorders>
      </w:tcPr>
    </w:tblStylePr>
  </w:style>
  <w:style w:type="table" w:styleId="672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ACD8E4" w:themeFill="accent5" w:themeFillTint="75"/>
      </w:tcPr>
    </w:tblStylePr>
    <w:tblStylePr w:type="band1Vert">
      <w:tcPr>
        <w:shd w:val="clear" w:color="auto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top w:val="single" w:color="FFFFFF" w:sz="4" w:space="0" w:themeColor="light1"/>
        </w:tcBorders>
      </w:tcPr>
    </w:tblStylePr>
  </w:style>
  <w:style w:type="table" w:styleId="673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FBCEAA" w:themeFill="accent6" w:themeFillTint="75"/>
      </w:tcPr>
    </w:tblStylePr>
    <w:tblStylePr w:type="band1Vert">
      <w:tcPr>
        <w:shd w:val="clear" w:color="auto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top w:val="single" w:color="FFFFFF" w:sz="4" w:space="0" w:themeColor="light1"/>
        </w:tcBorders>
      </w:tcPr>
    </w:tblStylePr>
  </w:style>
  <w:style w:type="table" w:styleId="674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675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676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677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678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679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680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681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FFFFF" w:themeFill="text1" w:themeFillTint="00"/>
      </w:tcPr>
    </w:tblStylePr>
    <w:tblStylePr w:type="band1Vert">
      <w:tcPr>
        <w:shd w:val="clear" w:color="auto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682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auto" w:fill="FFFFFF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683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84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auto" w:fill="FFFFFF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85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86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auto" w:fill="FFFFFF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687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auto" w:fill="FFFFFF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688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689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690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691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692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693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94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95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696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697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698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699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700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701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702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17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color="auto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4F81BD" w:themeFill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4F81BD" w:themeFill="accent1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18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color="auto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D99695" w:themeFill="accent2" w:themeFill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D99695" w:themeFill="accent2" w:themeFillTint="97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19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color="auto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C3D69B" w:themeFill="accent3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C3D69B" w:themeFill="accent3" w:themeFillTint="98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20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color="auto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B2A1C6" w:themeFill="accent4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B2A1C6" w:themeFill="accent4" w:themeFillTint="9A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21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color="auto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92CCDC" w:themeFill="accent5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92CCDC" w:themeFill="accent5" w:themeFillTint="9A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22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color="auto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FAC090" w:themeFill="accent6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AC090" w:themeFill="accent6" w:themeFillTint="98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23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724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725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726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727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728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729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730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31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auto" w:fill="FFFFFF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32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33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734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35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736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737" w:customStyle="1">
    <w:name w:val="Lined - Accent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738" w:customStyle="1">
    <w:name w:val="Lined - Accent 1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739" w:customStyle="1">
    <w:name w:val="Lined - Accent 2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740" w:customStyle="1">
    <w:name w:val="Lined - Accent 3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741" w:customStyle="1">
    <w:name w:val="Lined - Accent 4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742" w:customStyle="1">
    <w:name w:val="Lined - Accent 5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743" w:customStyle="1">
    <w:name w:val="Lined - Accent 6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744" w:customStyle="1">
    <w:name w:val="Bordered &amp; Lined - Accent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745" w:customStyle="1">
    <w:name w:val="Bordered &amp; Lined - Accent 1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746" w:customStyle="1">
    <w:name w:val="Bordered &amp; Lined - Accent 2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747" w:customStyle="1">
    <w:name w:val="Bordered &amp; Lined - Accent 3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748" w:customStyle="1">
    <w:name w:val="Bordered &amp; Lined - Accent 4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749" w:customStyle="1">
    <w:name w:val="Bordered &amp; Lined - Accent 5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750" w:customStyle="1">
    <w:name w:val="Bordered &amp; Lined - Accent 6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751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752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753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754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755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756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757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758">
    <w:name w:val="Hyperlink"/>
    <w:rPr>
      <w:color w:val="0000FF"/>
      <w:u w:val="single"/>
    </w:rPr>
  </w:style>
  <w:style w:type="paragraph" w:styleId="759">
    <w:name w:val="footnote text"/>
    <w:link w:val="760"/>
    <w:uiPriority w:val="99"/>
    <w:semiHidden/>
    <w:unhideWhenUsed/>
    <w:rPr>
      <w:sz w:val="18"/>
    </w:rPr>
    <w:pPr>
      <w:spacing w:after="40"/>
    </w:pPr>
  </w:style>
  <w:style w:type="character" w:styleId="760" w:customStyle="1">
    <w:name w:val="Текст сноски Знак"/>
    <w:link w:val="759"/>
    <w:uiPriority w:val="99"/>
    <w:rPr>
      <w:sz w:val="18"/>
    </w:rPr>
  </w:style>
  <w:style w:type="character" w:styleId="761">
    <w:name w:val="footnote reference"/>
    <w:uiPriority w:val="99"/>
    <w:unhideWhenUsed/>
    <w:rPr>
      <w:vertAlign w:val="superscript"/>
    </w:rPr>
  </w:style>
  <w:style w:type="paragraph" w:styleId="762">
    <w:name w:val="toc 1"/>
    <w:uiPriority w:val="39"/>
    <w:unhideWhenUsed/>
    <w:pPr>
      <w:spacing w:after="57"/>
    </w:pPr>
  </w:style>
  <w:style w:type="paragraph" w:styleId="763">
    <w:name w:val="toc 2"/>
    <w:uiPriority w:val="39"/>
    <w:unhideWhenUsed/>
    <w:pPr>
      <w:ind w:left="283"/>
      <w:spacing w:after="57"/>
    </w:pPr>
  </w:style>
  <w:style w:type="paragraph" w:styleId="764">
    <w:name w:val="toc 3"/>
    <w:uiPriority w:val="39"/>
    <w:unhideWhenUsed/>
    <w:pPr>
      <w:ind w:left="567"/>
      <w:spacing w:after="57"/>
    </w:pPr>
  </w:style>
  <w:style w:type="paragraph" w:styleId="765">
    <w:name w:val="toc 4"/>
    <w:uiPriority w:val="39"/>
    <w:unhideWhenUsed/>
    <w:pPr>
      <w:ind w:left="850"/>
      <w:spacing w:after="57"/>
    </w:pPr>
  </w:style>
  <w:style w:type="paragraph" w:styleId="766">
    <w:name w:val="toc 5"/>
    <w:uiPriority w:val="39"/>
    <w:unhideWhenUsed/>
    <w:pPr>
      <w:ind w:left="1134"/>
      <w:spacing w:after="57"/>
    </w:pPr>
  </w:style>
  <w:style w:type="paragraph" w:styleId="767">
    <w:name w:val="toc 6"/>
    <w:uiPriority w:val="39"/>
    <w:unhideWhenUsed/>
    <w:pPr>
      <w:ind w:left="1417"/>
      <w:spacing w:after="57"/>
    </w:pPr>
  </w:style>
  <w:style w:type="paragraph" w:styleId="768">
    <w:name w:val="toc 7"/>
    <w:uiPriority w:val="39"/>
    <w:unhideWhenUsed/>
    <w:pPr>
      <w:ind w:left="1701"/>
      <w:spacing w:after="57"/>
    </w:pPr>
  </w:style>
  <w:style w:type="paragraph" w:styleId="769">
    <w:name w:val="toc 8"/>
    <w:uiPriority w:val="39"/>
    <w:unhideWhenUsed/>
    <w:pPr>
      <w:ind w:left="1984"/>
      <w:spacing w:after="57"/>
    </w:pPr>
  </w:style>
  <w:style w:type="paragraph" w:styleId="770">
    <w:name w:val="toc 9"/>
    <w:uiPriority w:val="39"/>
    <w:unhideWhenUsed/>
    <w:pPr>
      <w:ind w:left="2268"/>
      <w:spacing w:after="57"/>
    </w:pPr>
  </w:style>
  <w:style w:type="paragraph" w:styleId="771">
    <w:name w:val="TOC Heading"/>
    <w:uiPriority w:val="39"/>
    <w:unhideWhenUsed/>
  </w:style>
  <w:style w:type="paragraph" w:styleId="772">
    <w:name w:val="Body Text"/>
    <w:basedOn w:val="564"/>
    <w:next w:val="564"/>
    <w:rPr>
      <w:sz w:val="22"/>
    </w:rPr>
    <w:pPr>
      <w:jc w:val="both"/>
    </w:pPr>
  </w:style>
  <w:style w:type="character" w:styleId="773">
    <w:name w:val="page number"/>
    <w:basedOn w:val="565"/>
  </w:style>
  <w:style w:type="paragraph" w:styleId="774">
    <w:name w:val="caption"/>
    <w:basedOn w:val="564"/>
    <w:next w:val="564"/>
    <w:rPr>
      <w:b/>
      <w:sz w:val="28"/>
    </w:rPr>
    <w:pPr>
      <w:jc w:val="center"/>
    </w:pPr>
  </w:style>
  <w:style w:type="paragraph" w:styleId="775">
    <w:name w:val="Body Text 2"/>
    <w:basedOn w:val="564"/>
    <w:pPr>
      <w:ind w:right="5102"/>
      <w:jc w:val="center"/>
      <w:spacing w:before="120"/>
    </w:pPr>
  </w:style>
  <w:style w:type="paragraph" w:styleId="776" w:customStyle="1">
    <w:name w:val="Обращение"/>
    <w:basedOn w:val="564"/>
    <w:next w:val="564"/>
    <w:rPr>
      <w:b/>
    </w:rPr>
    <w:pPr>
      <w:jc w:val="center"/>
      <w:spacing w:after="120" w:before="240"/>
    </w:pPr>
  </w:style>
  <w:style w:type="paragraph" w:styleId="777" w:customStyle="1">
    <w:name w:val="Адресные реквизиты"/>
    <w:basedOn w:val="772"/>
    <w:next w:val="772"/>
    <w:rPr>
      <w:sz w:val="16"/>
    </w:rPr>
    <w:pPr>
      <w:jc w:val="left"/>
    </w:pPr>
  </w:style>
  <w:style w:type="paragraph" w:styleId="778" w:customStyle="1">
    <w:name w:val="Адресат"/>
    <w:basedOn w:val="564"/>
    <w:rPr>
      <w:b/>
    </w:rPr>
    <w:pPr>
      <w:spacing w:before="120"/>
    </w:pPr>
  </w:style>
  <w:style w:type="paragraph" w:styleId="779">
    <w:name w:val="Body Text 3"/>
    <w:basedOn w:val="564"/>
    <w:rPr>
      <w:sz w:val="28"/>
    </w:rPr>
    <w:pPr>
      <w:spacing w:before="120"/>
      <w:tabs>
        <w:tab w:val="left" w:pos="7371" w:leader="none"/>
      </w:tabs>
    </w:pPr>
  </w:style>
  <w:style w:type="table" w:styleId="780" w:customStyle="1">
    <w:name w:val="Сетка таблицы1"/>
    <w:basedOn w:val="566"/>
    <w:next w:val="632"/>
    <w:rPr>
      <w:rFonts w:ascii="Calibri" w:hAnsi="Calibri"/>
      <w:sz w:val="22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781" w:customStyle="1">
    <w:name w:val="ConsPlusNormal"/>
    <w:rPr>
      <w:sz w:val="24"/>
      <w:szCs w:val="24"/>
      <w:lang w:bidi="ar-SA" w:eastAsia="ru-RU"/>
    </w:rPr>
  </w:style>
  <w:style w:type="character" w:styleId="782" w:customStyle="1">
    <w:name w:val="Основной текст_"/>
    <w:link w:val="785"/>
    <w:rPr>
      <w:spacing w:val="-2"/>
      <w:sz w:val="26"/>
      <w:szCs w:val="26"/>
      <w:shd w:val="clear" w:color="auto" w:fill="FFFFFF"/>
    </w:rPr>
  </w:style>
  <w:style w:type="character" w:styleId="783" w:customStyle="1">
    <w:name w:val="Основной текст (7)_"/>
    <w:link w:val="786"/>
    <w:rPr>
      <w:b/>
      <w:bCs/>
      <w:spacing w:val="-3"/>
      <w:sz w:val="26"/>
      <w:szCs w:val="26"/>
      <w:shd w:val="clear" w:color="auto" w:fill="FFFFFF"/>
    </w:rPr>
  </w:style>
  <w:style w:type="character" w:styleId="784" w:customStyle="1">
    <w:name w:val="Основной текст (10)_"/>
    <w:link w:val="787"/>
    <w:rPr>
      <w:i/>
      <w:iCs/>
      <w:spacing w:val="-4"/>
      <w:shd w:val="clear" w:color="auto" w:fill="FFFFFF"/>
    </w:rPr>
  </w:style>
  <w:style w:type="paragraph" w:styleId="785" w:customStyle="1">
    <w:name w:val="Основной текст2"/>
    <w:basedOn w:val="564"/>
    <w:link w:val="782"/>
    <w:rPr>
      <w:spacing w:val="-2"/>
      <w:szCs w:val="26"/>
      <w:lang w:val="en-US"/>
    </w:rPr>
    <w:pPr>
      <w:spacing w:lineRule="atLeast" w:line="0" w:after="60"/>
      <w:shd w:val="clear" w:color="auto" w:fill="FFFFFF"/>
      <w:widowControl w:val="off"/>
    </w:pPr>
  </w:style>
  <w:style w:type="paragraph" w:styleId="786" w:customStyle="1">
    <w:name w:val="Основной текст (7)"/>
    <w:basedOn w:val="564"/>
    <w:link w:val="783"/>
    <w:rPr>
      <w:b/>
      <w:bCs/>
      <w:spacing w:val="-3"/>
      <w:szCs w:val="26"/>
      <w:lang w:val="en-US"/>
    </w:rPr>
    <w:pPr>
      <w:spacing w:lineRule="atLeast" w:line="0"/>
      <w:shd w:val="clear" w:color="auto" w:fill="FFFFFF"/>
      <w:widowControl w:val="off"/>
    </w:pPr>
  </w:style>
  <w:style w:type="paragraph" w:styleId="787" w:customStyle="1">
    <w:name w:val="Основной текст (10)"/>
    <w:basedOn w:val="564"/>
    <w:link w:val="784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color="auto" w:fill="FFFFFF"/>
      <w:widowControl w:val="off"/>
    </w:pPr>
  </w:style>
  <w:style w:type="paragraph" w:styleId="788">
    <w:name w:val="Normal (Web)"/>
    <w:basedOn w:val="564"/>
    <w:rPr>
      <w:sz w:val="24"/>
      <w:szCs w:val="24"/>
    </w:rPr>
    <w:pPr>
      <w:spacing w:after="100" w:afterAutospacing="1" w:before="100" w:beforeAutospacing="1"/>
    </w:pPr>
  </w:style>
  <w:style w:type="paragraph" w:styleId="789" w:customStyle="1">
    <w:name w:val="Знак Знак Знак Знак Знак Знак Знак Знак Знак Знак Знак Знак Знак Знак Знак1 Знак Знак Знак Знак"/>
    <w:basedOn w:val="564"/>
    <w:next w:val="569"/>
    <w:rPr>
      <w:sz w:val="24"/>
      <w:lang w:val="en-US"/>
    </w:rPr>
    <w:pPr>
      <w:spacing w:lineRule="exact" w:line="240" w:after="160"/>
    </w:pPr>
  </w:style>
  <w:style w:type="paragraph" w:styleId="790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791" w:customStyle="1">
    <w:name w:val="Заголовок 2 Знак"/>
    <w:link w:val="569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792" w:customStyle="1">
    <w:name w:val="Исполнитель"/>
    <w:basedOn w:val="564"/>
  </w:style>
  <w:style w:type="character" w:styleId="793" w:customStyle="1">
    <w:name w:val="Заголовок 1 Знак"/>
    <w:link w:val="568"/>
    <w:rPr>
      <w:rFonts w:ascii="Cambria" w:hAnsi="Cambria"/>
      <w:b/>
      <w:bCs/>
      <w:sz w:val="32"/>
      <w:szCs w:val="32"/>
    </w:rPr>
  </w:style>
  <w:style w:type="paragraph" w:styleId="794" w:customStyle="1">
    <w:name w:val="Обычный1"/>
    <w:rPr>
      <w:lang w:bidi="ar-SA" w:eastAsia="ru-RU"/>
    </w:rPr>
  </w:style>
  <w:style w:type="character" w:styleId="795" w:customStyle="1">
    <w:name w:val="Верхний колонтитул Знак"/>
    <w:link w:val="628"/>
    <w:uiPriority w:val="99"/>
    <w:rPr>
      <w:b/>
      <w:caps/>
      <w:sz w:val="28"/>
    </w:rPr>
  </w:style>
  <w:style w:type="paragraph" w:styleId="796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797" w:customStyle="1">
    <w:name w:val="Основной текст (6)_"/>
    <w:link w:val="798"/>
    <w:rPr>
      <w:b/>
      <w:bCs/>
      <w:i/>
      <w:iCs/>
      <w:sz w:val="26"/>
      <w:szCs w:val="26"/>
      <w:shd w:val="clear" w:color="auto" w:fill="FFFFFF"/>
    </w:rPr>
  </w:style>
  <w:style w:type="paragraph" w:styleId="798" w:customStyle="1">
    <w:name w:val="Основной текст (6)"/>
    <w:basedOn w:val="564"/>
    <w:link w:val="797"/>
    <w:rPr>
      <w:b/>
      <w:bCs/>
      <w:i/>
      <w:iCs/>
      <w:szCs w:val="26"/>
      <w:lang w:val="en-US"/>
    </w:rPr>
    <w:pPr>
      <w:jc w:val="center"/>
      <w:spacing w:lineRule="exact" w:line="360" w:before="300"/>
      <w:shd w:val="clear" w:color="auto" w:fill="FFFFFF"/>
      <w:widowControl w:val="off"/>
    </w:pPr>
  </w:style>
  <w:style w:type="character" w:styleId="799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color="auto" w:fill="FFFFFF"/>
      <w:lang w:val="ru-RU" w:bidi="ru-RU" w:eastAsia="ru-RU"/>
    </w:rPr>
  </w:style>
  <w:style w:type="paragraph" w:styleId="800">
    <w:name w:val="Balloon Text"/>
    <w:basedOn w:val="564"/>
    <w:link w:val="801"/>
    <w:rPr>
      <w:rFonts w:ascii="Tahoma" w:hAnsi="Tahoma"/>
      <w:sz w:val="16"/>
      <w:szCs w:val="16"/>
      <w:lang w:val="en-US"/>
    </w:rPr>
  </w:style>
  <w:style w:type="character" w:styleId="801" w:customStyle="1">
    <w:name w:val="Текст выноски Знак"/>
    <w:link w:val="800"/>
    <w:rPr>
      <w:rFonts w:ascii="Tahoma" w:hAnsi="Tahoma"/>
      <w:sz w:val="16"/>
      <w:szCs w:val="16"/>
    </w:rPr>
  </w:style>
  <w:style w:type="character" w:styleId="802" w:customStyle="1">
    <w:name w:val="Font Style21"/>
    <w:basedOn w:val="565"/>
    <w:rPr>
      <w:rFonts w:ascii="Times New Roman" w:hAnsi="Times New Roman"/>
      <w:sz w:val="26"/>
      <w:szCs w:val="26"/>
    </w:rPr>
  </w:style>
  <w:style w:type="character" w:styleId="803">
    <w:name w:val="Strong"/>
    <w:rPr>
      <w:b/>
    </w:rPr>
  </w:style>
  <w:style w:type="paragraph" w:styleId="804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805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806" w:customStyle="1">
    <w:name w:val="Абзац списка"/>
    <w:uiPriority w:val="99"/>
    <w:rPr>
      <w:rFonts w:ascii="Calibri" w:hAnsi="Calibri" w:cs="Times New Roman" w:eastAsia="Calibri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807" w:customStyle="1">
    <w:name w:val="Без интервала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image" Target="media/image2.jpg"/><Relationship Id="rId15" Type="http://schemas.openxmlformats.org/officeDocument/2006/relationships/image" Target="media/image3.jpg"/><Relationship Id="rId16" Type="http://schemas.openxmlformats.org/officeDocument/2006/relationships/image" Target="media/image4.jpg"/><Relationship Id="rId17" Type="http://schemas.openxmlformats.org/officeDocument/2006/relationships/image" Target="media/image5.jpg"/><Relationship Id="rId18" Type="http://schemas.openxmlformats.org/officeDocument/2006/relationships/image" Target="media/image6.jpg"/><Relationship Id="rId19" Type="http://schemas.openxmlformats.org/officeDocument/2006/relationships/image" Target="media/image7.jpg"/><Relationship Id="rId20" Type="http://schemas.openxmlformats.org/officeDocument/2006/relationships/image" Target="media/image8.jpg"/><Relationship Id="rId21" Type="http://schemas.openxmlformats.org/officeDocument/2006/relationships/image" Target="media/image9.jpg"/><Relationship Id="rId22" Type="http://schemas.openxmlformats.org/officeDocument/2006/relationships/image" Target="media/image10.jpg"/><Relationship Id="rId23" Type="http://schemas.openxmlformats.org/officeDocument/2006/relationships/image" Target="media/image11.jpg"/><Relationship Id="rId24" Type="http://schemas.openxmlformats.org/officeDocument/2006/relationships/image" Target="media/image12.jpg"/><Relationship Id="rId25" Type="http://schemas.openxmlformats.org/officeDocument/2006/relationships/image" Target="media/image13.jpg"/><Relationship Id="rId26" Type="http://schemas.openxmlformats.org/officeDocument/2006/relationships/image" Target="media/image14.jpg"/><Relationship Id="rId27" Type="http://schemas.openxmlformats.org/officeDocument/2006/relationships/image" Target="media/image15.jpg"/><Relationship Id="rId28" Type="http://schemas.openxmlformats.org/officeDocument/2006/relationships/image" Target="media/image16.jpg"/><Relationship Id="rId29" Type="http://schemas.openxmlformats.org/officeDocument/2006/relationships/image" Target="media/image17.jpg"/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45</cp:revision>
  <dcterms:created xsi:type="dcterms:W3CDTF">2020-12-21T04:21:00Z</dcterms:created>
  <dcterms:modified xsi:type="dcterms:W3CDTF">2021-08-02T09:10:06Z</dcterms:modified>
</cp:coreProperties>
</file>