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27.10.2021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0132/01-07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66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Комплекс тюремного замка», 1833 г.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Аркадия Иванова, 2а, 2/1)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1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1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</w:rPr>
      </w:pP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Комплекс тюремного замка», 1833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(ансамбль),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Аркадия Иванова, 2а, 2/1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(ранее слож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ившийся адрес по акту включения в единый государственный реестр объектов культурного наследия (памятников истории и культуры) народов Российской Федерации: Томская область, г. Томск, Аркадия Иванова улица, 2а, 2в), согласно приложению к настоящему приказу.</w:t>
      </w:r>
      <w:r/>
    </w:p>
    <w:p>
      <w:pPr>
        <w:pStyle w:val="1291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</w:rPr>
      </w:pPr>
      <w:r>
        <w:rPr>
          <w:rStyle w:val="1475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75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75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75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304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27.10.2021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0132/01-07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I. 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Комплекс тюремного замка», 1833 г.,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Аркадия Иванова улица, 2а, 2/1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Характер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поверхности (геохарактеристики, ландшафтные характеристики):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культурный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слой 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границах территории ансамбля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highlight w:val="none"/>
        </w:rPr>
        <w:t xml:space="preserve">Планировочные характеристики:</w:t>
      </w:r>
      <w:r>
        <w:rPr>
          <w:rFonts w:ascii="PT Astra Serif" w:hAnsi="PT Astra Serif" w:cs="PT Astra Serif" w:eastAsia="PT Astra Serif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Служебные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корпуса являются частью комплексной застройки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бывшего Губернского Тюремного замка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(1833–1838 гг.) и находятся в зоне расположения объектов культурного наследия регионального значения (ул. Аркадия Иванова, 4, пр. Ленина, 24).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зданий в глубине квартала на значительном удалении от красных линий ул. Аркадия Иванова и пр. Ленина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 (восточнее главного корпуса Тюремного замка).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Тип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планировки – прямоугольный, формируют внутренний двор.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планировочные оси – две крестообразно пересекающиеся оси с направлением север-юг и запад-восток, зафиксированные двумя объектами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каждой оси. Главные западные фасады зданий ориентированы на Тюремный замок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75"/>
          <w:rFonts w:ascii="PT Astra Serif" w:hAnsi="PT Astra Serif" w:cs="PT Astra Serif" w:eastAsia="PT Astra Serif"/>
          <w:b w:val="false"/>
          <w:bCs/>
          <w:sz w:val="26"/>
          <w:szCs w:val="24"/>
          <w:highlight w:val="white"/>
        </w:rPr>
        <w:t xml:space="preserve">Объемно-пространственн</w:t>
      </w:r>
      <w:r>
        <w:rPr>
          <w:rStyle w:val="1475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характеристики: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Расположение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двух сохранившихся объектов на одной композиционной оси запад-восток.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Силуэт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ансамбля служебных зданий, сформированный одно-, двухэтажными объемами.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Объемные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высотные показатели объектов: габаритные размеры одноэтажного здания по ул. Аркадия Иванова, 2а – 38,50 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9,50 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с пристройкой – 4,0 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2,0 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.; габаритные размеры двухэтажного здания  по ул. Аркадия Иванова, 2/1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13,50 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12,40 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с пристройкой – 2,8 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2,6 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Открытое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пространство территории квартала, обеспечивающее совместное восприятие элементов ансамбля. Свободное от застройки пространство по ул. Аркадия Иванова, обеспечивающее визуальную связь </w:t>
      </w:r>
      <w:r>
        <w:rPr>
          <w:rStyle w:val="1475"/>
          <w:rFonts w:ascii="PT Astra Serif" w:hAnsi="PT Astra Serif" w:cs="PT Astra Serif" w:eastAsia="PT Astra Serif"/>
          <w:b w:val="false"/>
          <w:bCs/>
          <w:sz w:val="26"/>
        </w:rPr>
        <w:t xml:space="preserve">ансамбля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служебных построек </w:t>
      </w:r>
      <w:r>
        <w:rPr>
          <w:rStyle w:val="1475"/>
          <w:rFonts w:ascii="PT Astra Serif" w:hAnsi="PT Astra Serif" w:cs="PT Astra Serif" w:eastAsia="PT Astra Serif"/>
          <w:b w:val="false"/>
          <w:bCs/>
          <w:sz w:val="26"/>
        </w:rPr>
        <w:t xml:space="preserve">с Тюремным замком.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475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Архитектурно-стилистические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характеристики: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Единое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декоративное оформление фасадов зданий ансамбля: бревенчатые стены сруба, карниз на фигурных «кобылках», обшивка фриза и тимпанов щипцовых фронтонов из вертикальных досок с обрезным клинчатым свесом, щипцовые завершения, декорированные горизонтальной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затяжкой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вертикальным свесом по центру, оформленным гирькой, кронштейны под балками щипцов, простые наличники, высокий кирпичный цоколь с профильным карнизом, декорированным «поребриком». Единое стилевое и планировочное решение тамбуров основных входов.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ind w:left="567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left="567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застройки: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Одноэтажное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деревянное здание с каменным подвалом – Аркадия Иванова улица, 2а.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Двухэтажное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деревянное здание с каменным подвалом – Аркадия Иванова улица, 2/1.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left="567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left="0" w:right="0" w:firstLine="567"/>
        <w:jc w:val="center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II. Пр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едмет охраны одноэтажного деревянного корпуса, составляющего предмет охраны объекта культурного наследия регионального значения </w:t>
        <w:br/>
        <w:t xml:space="preserve">«Комплекс тюремного замка»,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1833 г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., расположенного по адресу: </w:t>
        <w:br/>
        <w:t xml:space="preserve">Томская область, г. Томск, Аркадия Иванова улица, 2а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left="0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характеристики здания: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здания в глубине квартала на значительном удалении от красных линий ул. Аркадия Иванова и пр. Ленина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. Совместно с другими деревянными строениями формирует территорию служебного двора.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Главным входом здание ориентировано на Тюремный замок.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входит в состав комплексной застройки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бывшего Губернского Тюремного замка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1833 г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– нач. ХХ в.) и является одним из его служебных корпусов (больничный барак).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Габариты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здания на дату строительства нач. ХХ в. и его силуэт, акцентированный треугольным щипцом по главному западному фасаду.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направления видовых раскрытий здания при его восприятии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ул. Аркадия Иванова и с дворовой территории квартала в структуре аналогичных построек комплекса.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Объемно-пространственная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нач. ХХ в. Одноэтажное деревянное здание на 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ысоком кирпичном цоколе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подвалом и более низкой по высоте пристройкой входного тамбура по западному фасаду. Объем симметричный, форма плана прямоугольная вытянутая по оси север-юг. Высотные отметки по венчающим карнизам основного объема здания и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тамбура.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(над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основным объемом – вальмовая, над пристройкой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двухскатная),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габаритные размеры и высотные отметки по коньку и щипцам.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Элементы стропильной системы из бруса с фигурным оформлением свеса (кобылки). Два слуховых окна под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двухскатной крышей с лучковыми проемами, расположенные со стороны западного фасада.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Характер кровельного покрытия листовой металл с фальцовкой и окраской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нач. ХХ в.: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западный фасад симметричной композиции, решен в 17 осей проемов (16 оконных проемов и 1 дверной проем), центральная ось фасада акцентирована треугольным щипцом кры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ши основного объема и выступающей пристройкой входного тамбура с треугольным щипцом в уровне крыши. Восточный фасад фронтальной композиции в 17 осей оконных проемов. Композиция торцевых фасадов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фасадов (включая тамбур). Декор кирпичной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части дома (цоколь) в виде широкого профильного карниза, декорированного поребриком. Декор деревянной части дома: венчающий карниз большого выноса на фигурных «кобылках», обшивка фриза и тимпана щипцов из вертикальных досок с обрезным клинчатым свесом, нал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ичники окон в виде дощатой обвязки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треугольным завершением угловых частей (боковин), оформленные фигурной срезкой. Деревянный декор щипцов основного объема и пристройки в виде горизонтальной затяжки с вертикальным свесом по центру, оформленным гирькой 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объемным резным декором. Кронштейны под консольными балками щипцовых завершений и их декор (фигурная срезка граней, объемный резной декор). Исторический вид шпиля, его форма и габаритные размеры (устанавливаются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Местоположение, габариты и форма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основных входов: главный вход – дверные проемы, расположенные по центральной оси западного фасада (входного тамбура и основного объема). Дверной про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ем основного объема здания прямоугольный. Исторический вид дверного проема входного тамбура, его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конфигурация и габаритные размеры (устанавливаются по результатам реставрационных исследований). Местоположение заложенных исторических входов торцевых фасадов.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окна 1-го этажа основного объема и пристройки тамбура – прямоугольные (окна пристройки сдвоенные), окна подвала – лучковые.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здания нач. ХХ в. Бревенчатые стены ср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уба без окраски. Характер обработки деревянных элементов фасадного декора (устанавливается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результатам реставрационных исследований). Цоколь – лицевая кирпичная кладка с окраской (побелка), на выступе кирпичного цоколя – металлический фартук с окраской.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решение 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здания нач.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XX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элементов.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Деревянные оконные коробки с профильным подоконником, рисунок переплета оконных рам (мелкий решетчатый). Двери главного входа основного объема деревянные одностворчатые филенчатые с коробкой и профильным обрамлением проема.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Исторический вид наружных дверей тамбура (устанавливается по результатам реставрационных исследований).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Кованая металлическая решетка в оконном проеме подвала восточного фасада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6"/>
          <w:szCs w:val="24"/>
          <w:highlight w:val="none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габаритах капитальных несущих конструкций стен и перекрытий на дату строительства здания нач. ХХ в., включая местоположение и габариты дверных проемов.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нач. ХХ в.:  фундамен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ты бутовые, стены цокольного этажа кирпичные, стены первого этажа основного объема из бревен, рубленных в «лапу», стены пристройки (тамбур) из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окантованных бревен, рубленных в «лапу», перекрытия плоские по деревянным балкам. Профильная подшивка потолка там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бура. Вертикальные стойки из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окантованных бревен, обработанных фигурной срезкой граней,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металлическими затяжками в конструкции стен, расположенные в простенках оконных проемов 4 и 14 осей (четыре – на западном фасаде и четыре – восточном фасаде здания).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на дату сохранившихся элементов, включая их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местоположение, материал, размеры, конструкцию, конфигурацию маршей и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ограждение.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Лестница основного входа,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местоположение (в пристрой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ке западного фасада), конфигурация марша (одномаршевая). Покрытие площадки из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плит песчаника. Крыльцо парадного входа со ступенями и плитами покрытия площадки из песчаника. Ограждение крыльца кирпичное с декоративным оформлением аналогичным цоколю здания.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оборудование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 на дату сохранившихся элементов: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система вентиляции конструкций здания (продухи на фасадах).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left="0" w:right="0" w:firstLine="0"/>
        <w:jc w:val="center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  <w:lang w:eastAsia="ru-RU"/>
        </w:rPr>
        <w:t xml:space="preserve">III. Пр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едмет охраны двухэтажного деревянного корп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уса, составляющего предмет охраны объекта культурного наследия регионального значения «Комплекс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тюремного замка», 1833 г., расположенного по адресу: Томская область, г. Томск, Аркадия Иванова улица, 2/1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  <w:lang w:eastAsia="ru-RU"/>
        </w:rPr>
        <w:t xml:space="preserve">Градостроительные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характеристики здания: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  <w:lang w:eastAsia="ru-RU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здания в глубине квартала на значительном удалении от красных линий ул. Аркадия Иванова и пр. Ленина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. Совместно с другими деревянными строениями формирует территорию служебного двора.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Главным входом здание ориентировано на Тюремный замок.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входит в состав комплексной застройки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4"/>
        </w:rPr>
        <w:t xml:space="preserve">бывшего Губернского Тюремного замка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(1833 г. – нач. ХХ в.) и является одним из его служебных корпусов (больничный барак).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Габариты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здания на дату строительства нач. ХХ в. и его силуэт.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направления видовых раскрытий здания при его восприятии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ул. Аркадия Иванова и с дворовой территории квартала в структуре аналогичных построек комплекса.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Объемно-пространственная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нач. ХХ в. Двухэтажное деревянное здание на высоком кирпичном цоколе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подвалом и одноэтажной пристройкой входного тамбура по западному фасаду. Форма плана Г-образная. Высотные отметки по венчающим карнизам всех объемов здания.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(двухскатная щипцовая),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габаритные размеры и высотные отметки по коньку.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Элементы стропильной системы из бруса с фигурным оформлением свеса (кобылки). Три слуховых окна с двухскатной крышей и лучковым проемом, расположенные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южному, северному и западному фасадам.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Характер кровельного покрытия листовой металл с фальцовкой и окраской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нач. ХХ в. (без поздних пристроек):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Западный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северный фасады решены в 5 осей оконных проемов,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крайней левой оси западного фасада расположена одноэтажная пристройка входного тамбу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ра, акцентированная щипцовым фронтоном крыши. Южный фасад здания асимметричной композиции решен в 5 осей оконных проемов с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расположением в левой части ризалита (в 3 оси проемов со сдвоенными проемами по 2 и 3 осям), акцентированного треугольным щипцом крыш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и. Восточный фасад асимметричной композиции с выступающей правой частью в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2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оси окон, акцентированной щипцовым фронтоном крыши, заглубленная часть фасада (боковая часть ризалита) – «глухая». Боковые фасады пристройки тамбура решены в 2 оси сдвоенных окон.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фасадов (включая пристройку тамбура). Декор кирпичной части дома (цоколь) в 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иде широкого профильного карниза, декорированного поребриком. Декор деревянной части дома: венчающий карниз большого выноса на фигурных «кобылках», обшивка фриза и тимпанов щипцовых фронтонов из вертикальных досок с обрезным клинчатым свесом, наличники око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 в виде дощатой обвязки с треугольным завершением угловых частей, оформленные фигурной срезкой. Декор щипцовых завершений торцевых фасадов основного объема и пристройки в виде горизонтальной затяжки с вертикальным свесом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центру, оформленным гирькой 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объемным резным декором. Кронштейны под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консольными балками щипцовых завершений и их декор (фигурная срезка граней, объемный резной декор). Исторический вид шпиля, его форма и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габаритные размеры (устанавливаются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габариты и форма основных входов: дверные проемы главного входа, расположенные по оси пристройки тамбура западного фасада. Вход в подвал, расположенный по 3 оси проемов южного фасада.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окна деревянной части дома – прямоугольные (окна тамбура и помещения лестничного блока – сдвоенные), окна подвала – лучковые.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здания нач. ХХ в. Бревенчатые стены ср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уба без окраски. Характер обработки деревянных элементов фасадного декора (устанавливается по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результатам реставрационных исследований). Цоколь – лицевая кирпичная кладка с окраской (побелка), на выступе кирпичного цоколя – металлический фартук с окраской.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решение 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здания нач.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XX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в.,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элементов.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Деревянные оконные коробки с профильным подоконником, рисунок переплета оконных рам (мелкий решетчатый). Деревянные дверные блоки (коробка, профильное обр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амление проема и дверное полотно). Внутренние двери 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2-го этажа лестничного блока – одностворчатые дощатые в обвязке. Исторический вид наружных дверей, форма и габаритные размеры дверных проемов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габаритах капитальных несущих конструкций стен и перекрытий на дату строительства нач. ХХ в., включая местоположение и габариты дверных проемов и крупных лучковых арок.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нач. ХХ в.: фундаменты из бутового камня, стены цокольного этажа кирпичные, стены основного объема из бревен, рубле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нных в «лапу», стены пристройки (тамбур) из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окантованных бревен, рубленных в «лапу». Перекрытия деревянной части здания плоские по деревянным балкам, перекрытие над подвалом – кирпичные своды по металлическим балкам. Покрытие пола из толстых широких плах.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включая их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местоположение, материал, размеры, конструкцию, конфигурацию маршей и ограждение.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Местоположение внутренней двухмаршевой лестницы – по центральной оси здания. Лестница спуска 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подвал. Лестничный марш основного входа, расположенный в пристройке тамбура. Крыльцо главного входа со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ступенями и плитами покрытия площадки из песчаника, ограждение «глухое» кирпичное с декоративным оформлением аналогичным цоколю основного объема здания.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290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Инженерно-техническое оборудование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на дату сохранившихся элементов: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система вентиляции конструкций здания (продухи на фасадах), печи и</w:t>
      </w:r>
      <w:r>
        <w:rPr>
          <w:rStyle w:val="1475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чугунные печные дверцы (при условии их соответствия ценному историческому периоду).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464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«Комплексн тюремного замка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»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, 1833 г., по </w:t>
            </w:r>
            <w:r>
              <w:rPr>
                <w:rStyle w:val="1475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475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75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Аркадия Иванова улица, 2а, 2/1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637"/>
        <w:gridCol w:w="992"/>
        <w:gridCol w:w="1559"/>
        <w:gridCol w:w="567"/>
        <w:gridCol w:w="992"/>
      </w:tblGrid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объекта культурного наследия </w:t>
            </w:r>
            <w:r>
              <w:rPr>
                <w:sz w:val="8"/>
                <w:szCs w:val="8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ОГАУК "Центр по охране памятников" Яблонская М.А., дата съемки 12.10.2021 г.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39740" cy="307086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39739" cy="30708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36.2pt;height:241.8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2а. Главный западный фасад (20.03.2018)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33060" cy="3665220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33059" cy="36652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27.8pt;height:288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2а. Общий вид дома с северо-восточной стороны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37860" cy="393192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37860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51.8pt;height:309.6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3.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2а. Общий вид дома с северо-западной стороны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08309" cy="4005752"/>
                      <wp:effectExtent l="6350" t="6350" r="6350" b="635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08309" cy="40057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05.4pt;height:315.4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66291" cy="4020090"/>
                      <wp:effectExtent l="6350" t="6350" r="6350" b="635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66291" cy="40200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09.9pt;height:316.5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4.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Центральная часть главного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Фрагмент центральной части 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07670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16.0pt;height:321.0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09956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16.0pt;height:322.8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6.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Фрагмент декора щипца центральной части 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Фрагмент декора карниза северного фасада</w:t>
                  </w:r>
                  <w:r>
                    <w:rPr>
                      <w:rFonts w:ascii="PT Astra Serif" w:hAnsi="PT Astra Serif" w:cs="PT Astra Serif" w:eastAsia="PT Astra Serif"/>
                      <w:b/>
                      <w:sz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53996" cy="3863648"/>
                      <wp:effectExtent l="6350" t="6350" r="6350" b="635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53996" cy="38636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01.1pt;height:304.2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71794" cy="3866170"/>
                      <wp:effectExtent l="6350" t="6350" r="6350" b="635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471794" cy="38661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194.6pt;height:304.4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Фрагмент цокольной части восточного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Общий вид помещения тамбура основного входа 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21680" cy="394716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2167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58.4pt;height:310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2а. Южный фасад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18902" cy="4056643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18902" cy="40566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198.3pt;height:319.4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8902" cy="4040401"/>
                      <wp:effectExtent l="6350" t="6350" r="6350" b="635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88901" cy="4040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1.7pt;height:318.1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Окно с наличником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главного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2а. Слуховое окно со стороны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74080" cy="393954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74079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70.4pt;height:310.2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  Общий вид здания с юго-восточной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2"/>
                <w:highlight w:val="none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04560" cy="395478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04559" cy="3954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72.8pt;height:311.4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 Южный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6236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42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1668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16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66.8pt;height:308.4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 Фрагмент декора щипца крыши южного фасада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5348" cy="4151494"/>
                      <wp:effectExtent l="6350" t="6350" r="6350" b="635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45347" cy="41514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6.2pt;height:326.9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5320" cy="4145121"/>
                      <wp:effectExtent l="6350" t="6350" r="6350" b="635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45319" cy="414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16.2pt;height:326.4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Фрагмент декора щипца крыши южного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  <w:highlight w:val="non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Сдвоенное окно 2-го этажа южного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392430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3924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463.8pt;height:309.0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18.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 Северный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4387" cy="4078805"/>
                      <wp:effectExtent l="6350" t="6350" r="6350" b="635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74386" cy="40788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18.5pt;height:321.2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8985" cy="4104300"/>
                      <wp:effectExtent l="6350" t="6350" r="6350" b="635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8985" cy="4104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07.8pt;height:323.2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Окно с наличником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2-го этажа северного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20.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  <w:highlight w:val="non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Слуховое окно со стороны северного фасада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5915" cy="4182399"/>
                      <wp:effectExtent l="6350" t="6350" r="6350" b="635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75914" cy="4182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10.7pt;height:329.3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7498" cy="4175933"/>
                      <wp:effectExtent l="6350" t="6350" r="6350" b="635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77497" cy="41759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10.8pt;height:328.8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Фрагмент цокольной части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Общий вид тамбура основного входа западного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391668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3916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63.8pt;height:308.4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Общий вид здания с юго-восточной стороны (20.03.2018)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2640" cy="3817620"/>
                      <wp:effectExtent l="0" t="0" r="0" b="0"/>
                      <wp:docPr id="2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82639" cy="381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463.2pt;height:300.6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Общий вид здания с юго-западной стороны (28.04.2016)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4104" cy="4009696"/>
                      <wp:effectExtent l="6350" t="6350" r="6350" b="6350"/>
                      <wp:docPr id="2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34103" cy="400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215.3pt;height:315.7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4549" cy="4019348"/>
                      <wp:effectExtent l="6350" t="6350" r="6350" b="6350"/>
                      <wp:docPr id="2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4548" cy="40193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07.4pt;height:316.5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Тамбур парадного входа западного фасада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Крыльцо парадного входа со ступенями из плит песчаника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16680"/>
                      <wp:effectExtent l="0" t="0" r="0" b="0"/>
                      <wp:docPr id="2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16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466.8pt;height:308.4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27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Фрагмент декора щипца крыши тамбура парадного входа (28.04.2016)</w: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4687" cy="4188231"/>
                      <wp:effectExtent l="6350" t="6350" r="6350" b="6350"/>
                      <wp:docPr id="2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14686" cy="4188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221.6pt;height:329.8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6335" cy="4149927"/>
                      <wp:effectExtent l="6350" t="6350" r="6350" b="6350"/>
                      <wp:docPr id="3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26334" cy="41499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214.7pt;height:326.8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Вид тамбура парадного входа со стороны северного фасада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Фрагмент декора щипца крыши тамбура парадного входа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9362" cy="4039697"/>
                      <wp:effectExtent l="6350" t="6350" r="6350" b="6350"/>
                      <wp:docPr id="3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  <pic:nvPr isPhoto="0" userDrawn="0"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99362" cy="40396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212.5pt;height:318.1pt;" stroked="f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91042" cy="4045325"/>
                      <wp:effectExtent l="6350" t="6350" r="6350" b="6350"/>
                      <wp:docPr id="3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  <pic:nvPr isPhoto="0" userDrawn="0"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91042" cy="4045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204.0pt;height:318.5pt;" stroked="f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30.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Общий вид помещения лестничного блока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31.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Деревянная дощатая дверь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41708" cy="3926831"/>
                      <wp:effectExtent l="6350" t="6350" r="6350" b="6350"/>
                      <wp:docPr id="3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  <pic:nvPr isPhoto="0" userDrawn="0"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41708" cy="39268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00.1pt;height:309.2pt;" stroked="f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</w:t>
            </w: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7147" cy="3947155"/>
                      <wp:effectExtent l="6350" t="6350" r="6350" b="6350"/>
                      <wp:docPr id="3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  <pic:nvPr isPhoto="0" userDrawn="0"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97146" cy="3947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12.4pt;height:310.8pt;" stroked="f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32.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Печь в квартире 2-го этажа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33.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291"/>
                    <w:ind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А. Иванова ул., 2/1. Печь в квартире 2-го этажа. Печные дверцы (28.04.2016)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29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45268" cy="4023158"/>
                      <wp:effectExtent l="6350" t="6350" r="6350" b="6350"/>
                      <wp:docPr id="3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  <pic:nvPr isPhoto="0" userDrawn="0"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45267" cy="40231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52.4pt;height:316.8pt;" stroked="f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34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Заложенный крупный арочный проем в квартире 2-го этажа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(Вакер И.С., 11.12. 2012)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ind w:left="0" w:right="0" w:firstLine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40072" cy="3974453"/>
                      <wp:effectExtent l="6350" t="6350" r="6350" b="6350"/>
                      <wp:docPr id="3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  <pic:nvPr isPhoto="0" userDrawn="0"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40072" cy="39744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452.0pt;height:312.9pt;" stroked="f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35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А. Иванова ул., 2/1. Общий вид помещения подвала с перекрытием из кирпичных сводов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(Вакер И.С., 11.12. 2012)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2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2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0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0"/>
      <w:rPr>
        <w:rStyle w:val="1445"/>
      </w:rPr>
      <w:framePr w:wrap="around" w:vAnchor="text" w:hAnchor="margin" w:xAlign="center" w:y="1"/>
    </w:pPr>
    <w:r>
      <w:rPr>
        <w:rStyle w:val="1445"/>
      </w:rPr>
      <w:fldChar w:fldCharType="begin"/>
    </w:r>
    <w:r>
      <w:rPr>
        <w:rStyle w:val="1445"/>
      </w:rPr>
      <w:instrText xml:space="preserve">PAGE  </w:instrText>
    </w:r>
    <w:r>
      <w:rPr>
        <w:rStyle w:val="1445"/>
      </w:rPr>
      <w:fldChar w:fldCharType="end"/>
    </w:r>
    <w:r/>
  </w:p>
  <w:p>
    <w:pPr>
      <w:pStyle w:val="130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0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300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0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562" w:hanging="420"/>
      </w:pPr>
      <w:rPr>
        <w:rFonts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1">
    <w:name w:val="Caption Char"/>
    <w:basedOn w:val="1446"/>
    <w:link w:val="1302"/>
    <w:uiPriority w:val="99"/>
  </w:style>
  <w:style w:type="paragraph" w:styleId="1232">
    <w:name w:val="endnote text"/>
    <w:basedOn w:val="1236"/>
    <w:link w:val="1233"/>
    <w:uiPriority w:val="99"/>
    <w:semiHidden/>
    <w:unhideWhenUsed/>
    <w:rPr>
      <w:sz w:val="20"/>
    </w:rPr>
    <w:pPr>
      <w:spacing w:lineRule="auto" w:line="240" w:after="0"/>
    </w:pPr>
  </w:style>
  <w:style w:type="character" w:styleId="1233">
    <w:name w:val="Endnote Text Char"/>
    <w:link w:val="1232"/>
    <w:uiPriority w:val="99"/>
    <w:rPr>
      <w:sz w:val="20"/>
    </w:rPr>
  </w:style>
  <w:style w:type="character" w:styleId="1234">
    <w:name w:val="endnote reference"/>
    <w:basedOn w:val="1237"/>
    <w:uiPriority w:val="99"/>
    <w:semiHidden/>
    <w:unhideWhenUsed/>
    <w:rPr>
      <w:vertAlign w:val="superscript"/>
    </w:rPr>
  </w:style>
  <w:style w:type="paragraph" w:styleId="1235">
    <w:name w:val="table of figures"/>
    <w:basedOn w:val="1236"/>
    <w:next w:val="1236"/>
    <w:uiPriority w:val="99"/>
    <w:unhideWhenUsed/>
    <w:pPr>
      <w:spacing w:after="0" w:afterAutospacing="0"/>
    </w:pPr>
  </w:style>
  <w:style w:type="paragraph" w:styleId="1236" w:default="1">
    <w:name w:val="Normal"/>
    <w:qFormat/>
  </w:style>
  <w:style w:type="character" w:styleId="1237" w:default="1">
    <w:name w:val="Default Paragraph Font"/>
    <w:uiPriority w:val="1"/>
    <w:semiHidden/>
    <w:unhideWhenUsed/>
  </w:style>
  <w:style w:type="table" w:styleId="123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39" w:default="1">
    <w:name w:val="No List"/>
    <w:uiPriority w:val="99"/>
    <w:semiHidden/>
    <w:unhideWhenUsed/>
  </w:style>
  <w:style w:type="paragraph" w:styleId="1240" w:customStyle="1">
    <w:name w:val="Heading 1"/>
    <w:basedOn w:val="1236"/>
    <w:next w:val="1236"/>
    <w:link w:val="1465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1" w:customStyle="1">
    <w:name w:val="Heading 2"/>
    <w:basedOn w:val="1236"/>
    <w:next w:val="1236"/>
    <w:link w:val="1463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2" w:customStyle="1">
    <w:name w:val="Heading 3"/>
    <w:link w:val="128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3" w:customStyle="1">
    <w:name w:val="Heading 4"/>
    <w:link w:val="128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4" w:customStyle="1">
    <w:name w:val="Heading 5"/>
    <w:link w:val="128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45" w:customStyle="1">
    <w:name w:val="Heading 6"/>
    <w:link w:val="1286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46" w:customStyle="1">
    <w:name w:val="Heading 7"/>
    <w:link w:val="1287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47" w:customStyle="1">
    <w:name w:val="Heading 8"/>
    <w:link w:val="1288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48" w:customStyle="1">
    <w:name w:val="Heading 9"/>
    <w:link w:val="128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49" w:customStyle="1">
    <w:name w:val="Plain Table 1"/>
    <w:basedOn w:val="1238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0" w:customStyle="1">
    <w:name w:val="Plain Table 2"/>
    <w:basedOn w:val="1238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1" w:customStyle="1">
    <w:name w:val="Plain Table 3"/>
    <w:basedOn w:val="123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2" w:customStyle="1">
    <w:name w:val="Plain Table 4"/>
    <w:basedOn w:val="123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3" w:customStyle="1">
    <w:name w:val="Plain Table 5"/>
    <w:basedOn w:val="123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4" w:customStyle="1">
    <w:name w:val="Grid Table 1 Light"/>
    <w:basedOn w:val="1238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5" w:customStyle="1">
    <w:name w:val="Grid Table 2"/>
    <w:basedOn w:val="123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56" w:customStyle="1">
    <w:name w:val="Grid Table 3"/>
    <w:basedOn w:val="123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57" w:customStyle="1">
    <w:name w:val="Grid Table 4"/>
    <w:basedOn w:val="1238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58" w:customStyle="1">
    <w:name w:val="Grid Table 5 Dark"/>
    <w:basedOn w:val="123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59" w:customStyle="1">
    <w:name w:val="Grid Table 6 Colorful"/>
    <w:basedOn w:val="1238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0" w:customStyle="1">
    <w:name w:val="Grid Table 7 Colorful"/>
    <w:basedOn w:val="123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1" w:customStyle="1">
    <w:name w:val="List Table 1 Light"/>
    <w:basedOn w:val="123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2" w:customStyle="1">
    <w:name w:val="List Table 2"/>
    <w:basedOn w:val="1238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3" w:customStyle="1">
    <w:name w:val="List Table 3"/>
    <w:basedOn w:val="123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4" w:customStyle="1">
    <w:name w:val="List Table 4"/>
    <w:basedOn w:val="123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5" w:customStyle="1">
    <w:name w:val="List Table 5 Dark"/>
    <w:basedOn w:val="1238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6" w:customStyle="1">
    <w:name w:val="List Table 6 Colorful"/>
    <w:basedOn w:val="1238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67" w:customStyle="1">
    <w:name w:val="List Table 7 Colorful"/>
    <w:basedOn w:val="123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68" w:customStyle="1">
    <w:name w:val="Heading 3 Char"/>
    <w:basedOn w:val="1237"/>
    <w:uiPriority w:val="9"/>
    <w:rPr>
      <w:rFonts w:ascii="Arial" w:hAnsi="Arial" w:cs="Arial" w:eastAsia="Arial"/>
      <w:sz w:val="30"/>
      <w:szCs w:val="30"/>
    </w:rPr>
  </w:style>
  <w:style w:type="character" w:styleId="1269" w:customStyle="1">
    <w:name w:val="Heading 4 Char"/>
    <w:basedOn w:val="1237"/>
    <w:uiPriority w:val="9"/>
    <w:rPr>
      <w:rFonts w:ascii="Arial" w:hAnsi="Arial" w:cs="Arial" w:eastAsia="Arial"/>
      <w:b/>
      <w:bCs/>
      <w:sz w:val="26"/>
      <w:szCs w:val="26"/>
    </w:rPr>
  </w:style>
  <w:style w:type="character" w:styleId="1270" w:customStyle="1">
    <w:name w:val="Heading 5 Char"/>
    <w:basedOn w:val="1237"/>
    <w:uiPriority w:val="9"/>
    <w:rPr>
      <w:rFonts w:ascii="Arial" w:hAnsi="Arial" w:cs="Arial" w:eastAsia="Arial"/>
      <w:b/>
      <w:bCs/>
      <w:sz w:val="24"/>
      <w:szCs w:val="24"/>
    </w:rPr>
  </w:style>
  <w:style w:type="character" w:styleId="1271" w:customStyle="1">
    <w:name w:val="Heading 6 Char"/>
    <w:basedOn w:val="1237"/>
    <w:uiPriority w:val="9"/>
    <w:rPr>
      <w:rFonts w:ascii="Arial" w:hAnsi="Arial" w:cs="Arial" w:eastAsia="Arial"/>
      <w:b/>
      <w:bCs/>
      <w:sz w:val="22"/>
      <w:szCs w:val="22"/>
    </w:rPr>
  </w:style>
  <w:style w:type="character" w:styleId="1272" w:customStyle="1">
    <w:name w:val="Heading 7 Char"/>
    <w:basedOn w:val="123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3" w:customStyle="1">
    <w:name w:val="Heading 8 Char"/>
    <w:basedOn w:val="1237"/>
    <w:uiPriority w:val="9"/>
    <w:rPr>
      <w:rFonts w:ascii="Arial" w:hAnsi="Arial" w:cs="Arial" w:eastAsia="Arial"/>
      <w:i/>
      <w:iCs/>
      <w:sz w:val="22"/>
      <w:szCs w:val="22"/>
    </w:rPr>
  </w:style>
  <w:style w:type="character" w:styleId="1274" w:customStyle="1">
    <w:name w:val="Heading 9 Char"/>
    <w:basedOn w:val="1237"/>
    <w:uiPriority w:val="9"/>
    <w:rPr>
      <w:rFonts w:ascii="Arial" w:hAnsi="Arial" w:cs="Arial" w:eastAsia="Arial"/>
      <w:i/>
      <w:iCs/>
      <w:sz w:val="21"/>
      <w:szCs w:val="21"/>
    </w:rPr>
  </w:style>
  <w:style w:type="character" w:styleId="1275" w:customStyle="1">
    <w:name w:val="Title Char"/>
    <w:basedOn w:val="1237"/>
    <w:uiPriority w:val="10"/>
    <w:rPr>
      <w:sz w:val="48"/>
      <w:szCs w:val="48"/>
    </w:rPr>
  </w:style>
  <w:style w:type="character" w:styleId="1276" w:customStyle="1">
    <w:name w:val="Subtitle Char"/>
    <w:basedOn w:val="1237"/>
    <w:uiPriority w:val="11"/>
    <w:rPr>
      <w:sz w:val="24"/>
      <w:szCs w:val="24"/>
    </w:rPr>
  </w:style>
  <w:style w:type="character" w:styleId="1277" w:customStyle="1">
    <w:name w:val="Quote Char"/>
    <w:uiPriority w:val="29"/>
    <w:rPr>
      <w:i/>
    </w:rPr>
  </w:style>
  <w:style w:type="character" w:styleId="1278" w:customStyle="1">
    <w:name w:val="Intense Quote Char"/>
    <w:uiPriority w:val="30"/>
    <w:rPr>
      <w:i/>
    </w:rPr>
  </w:style>
  <w:style w:type="character" w:styleId="1279" w:customStyle="1">
    <w:name w:val="Footer Char"/>
    <w:basedOn w:val="1237"/>
    <w:uiPriority w:val="99"/>
  </w:style>
  <w:style w:type="character" w:styleId="1280" w:customStyle="1">
    <w:name w:val="Footnote Text Char"/>
    <w:uiPriority w:val="99"/>
    <w:rPr>
      <w:sz w:val="18"/>
    </w:rPr>
  </w:style>
  <w:style w:type="character" w:styleId="1281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2" w:customStyle="1">
    <w:name w:val="Heading 2 Char"/>
    <w:uiPriority w:val="9"/>
    <w:rPr>
      <w:rFonts w:ascii="Arial" w:hAnsi="Arial" w:cs="Arial" w:eastAsia="Arial"/>
      <w:sz w:val="34"/>
    </w:rPr>
  </w:style>
  <w:style w:type="character" w:styleId="1283" w:customStyle="1">
    <w:name w:val="Заголовок 3 Знак"/>
    <w:link w:val="1242"/>
    <w:uiPriority w:val="9"/>
    <w:rPr>
      <w:rFonts w:ascii="Arial" w:hAnsi="Arial" w:cs="Arial" w:eastAsia="Arial"/>
      <w:sz w:val="30"/>
      <w:szCs w:val="30"/>
    </w:rPr>
  </w:style>
  <w:style w:type="character" w:styleId="1284" w:customStyle="1">
    <w:name w:val="Заголовок 4 Знак"/>
    <w:link w:val="1243"/>
    <w:uiPriority w:val="9"/>
    <w:rPr>
      <w:rFonts w:ascii="Arial" w:hAnsi="Arial" w:cs="Arial" w:eastAsia="Arial"/>
      <w:b/>
      <w:bCs/>
      <w:sz w:val="26"/>
      <w:szCs w:val="26"/>
    </w:rPr>
  </w:style>
  <w:style w:type="character" w:styleId="1285" w:customStyle="1">
    <w:name w:val="Заголовок 5 Знак"/>
    <w:link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86" w:customStyle="1">
    <w:name w:val="Заголовок 6 Знак"/>
    <w:link w:val="1245"/>
    <w:uiPriority w:val="9"/>
    <w:rPr>
      <w:rFonts w:ascii="Arial" w:hAnsi="Arial" w:cs="Arial" w:eastAsia="Arial"/>
      <w:b/>
      <w:bCs/>
      <w:sz w:val="22"/>
      <w:szCs w:val="22"/>
    </w:rPr>
  </w:style>
  <w:style w:type="character" w:styleId="1287" w:customStyle="1">
    <w:name w:val="Заголовок 7 Знак"/>
    <w:link w:val="12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8" w:customStyle="1">
    <w:name w:val="Заголовок 8 Знак"/>
    <w:link w:val="1247"/>
    <w:uiPriority w:val="9"/>
    <w:rPr>
      <w:rFonts w:ascii="Arial" w:hAnsi="Arial" w:cs="Arial" w:eastAsia="Arial"/>
      <w:i/>
      <w:iCs/>
      <w:sz w:val="22"/>
      <w:szCs w:val="22"/>
    </w:rPr>
  </w:style>
  <w:style w:type="character" w:styleId="1289" w:customStyle="1">
    <w:name w:val="Заголовок 9 Знак"/>
    <w:link w:val="1248"/>
    <w:uiPriority w:val="9"/>
    <w:rPr>
      <w:rFonts w:ascii="Arial" w:hAnsi="Arial" w:cs="Arial" w:eastAsia="Arial"/>
      <w:i/>
      <w:iCs/>
      <w:sz w:val="21"/>
      <w:szCs w:val="21"/>
    </w:rPr>
  </w:style>
  <w:style w:type="paragraph" w:styleId="1290">
    <w:name w:val="List Paragraph"/>
    <w:basedOn w:val="1236"/>
    <w:pPr>
      <w:contextualSpacing w:val="true"/>
      <w:ind w:left="720"/>
    </w:pPr>
  </w:style>
  <w:style w:type="paragraph" w:styleId="1291">
    <w:name w:val="No Spacing"/>
    <w:rPr>
      <w:sz w:val="26"/>
      <w:lang w:bidi="ar-SA" w:eastAsia="ru-RU"/>
    </w:rPr>
    <w:pPr>
      <w:ind w:firstLine="709"/>
    </w:pPr>
  </w:style>
  <w:style w:type="paragraph" w:styleId="1292">
    <w:name w:val="Title"/>
    <w:link w:val="129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3" w:customStyle="1">
    <w:name w:val="Название Знак"/>
    <w:link w:val="1292"/>
    <w:uiPriority w:val="10"/>
    <w:rPr>
      <w:sz w:val="48"/>
      <w:szCs w:val="48"/>
    </w:rPr>
  </w:style>
  <w:style w:type="paragraph" w:styleId="1294">
    <w:name w:val="Subtitle"/>
    <w:link w:val="1295"/>
    <w:qFormat/>
    <w:uiPriority w:val="11"/>
    <w:rPr>
      <w:sz w:val="24"/>
      <w:szCs w:val="24"/>
    </w:rPr>
    <w:pPr>
      <w:spacing w:after="200" w:before="200"/>
    </w:pPr>
  </w:style>
  <w:style w:type="character" w:styleId="1295" w:customStyle="1">
    <w:name w:val="Подзаголовок Знак"/>
    <w:link w:val="1294"/>
    <w:uiPriority w:val="11"/>
    <w:rPr>
      <w:sz w:val="24"/>
      <w:szCs w:val="24"/>
    </w:rPr>
  </w:style>
  <w:style w:type="paragraph" w:styleId="1296">
    <w:name w:val="Quote"/>
    <w:link w:val="1297"/>
    <w:qFormat/>
    <w:uiPriority w:val="29"/>
    <w:rPr>
      <w:i/>
    </w:rPr>
    <w:pPr>
      <w:ind w:left="720" w:right="720"/>
    </w:pPr>
  </w:style>
  <w:style w:type="character" w:styleId="1297" w:customStyle="1">
    <w:name w:val="Цитата 2 Знак"/>
    <w:link w:val="1296"/>
    <w:uiPriority w:val="29"/>
    <w:rPr>
      <w:i/>
    </w:rPr>
  </w:style>
  <w:style w:type="paragraph" w:styleId="1298">
    <w:name w:val="Intense Quote"/>
    <w:link w:val="129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99" w:customStyle="1">
    <w:name w:val="Выделенная цитата Знак"/>
    <w:link w:val="1298"/>
    <w:uiPriority w:val="30"/>
    <w:rPr>
      <w:i/>
    </w:rPr>
  </w:style>
  <w:style w:type="paragraph" w:styleId="1300" w:customStyle="1">
    <w:name w:val="Header"/>
    <w:basedOn w:val="1236"/>
    <w:link w:val="1467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1" w:customStyle="1">
    <w:name w:val="Header Char"/>
    <w:uiPriority w:val="99"/>
  </w:style>
  <w:style w:type="paragraph" w:styleId="1302" w:customStyle="1">
    <w:name w:val="Footer"/>
    <w:basedOn w:val="1236"/>
    <w:link w:val="1303"/>
    <w:pPr>
      <w:tabs>
        <w:tab w:val="center" w:pos="4153" w:leader="none"/>
        <w:tab w:val="right" w:pos="8306" w:leader="none"/>
      </w:tabs>
    </w:pPr>
  </w:style>
  <w:style w:type="character" w:styleId="1303" w:customStyle="1">
    <w:name w:val="Нижний колонтитул Знак"/>
    <w:link w:val="1302"/>
    <w:uiPriority w:val="99"/>
  </w:style>
  <w:style w:type="table" w:styleId="1304">
    <w:name w:val="Table Grid"/>
    <w:basedOn w:val="1238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05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06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7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8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09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0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2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3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4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6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8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3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4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35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36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37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38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39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0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1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2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3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4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45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46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47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48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49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0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1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2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3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56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57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58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6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6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4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6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7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8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9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9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0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1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2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3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4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5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9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9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9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9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0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0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0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0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09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0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1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2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3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4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15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16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4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25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26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27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28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29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0">
    <w:name w:val="Hyperlink"/>
    <w:rPr>
      <w:color w:val="0000FF"/>
      <w:u w:val="single"/>
    </w:rPr>
  </w:style>
  <w:style w:type="paragraph" w:styleId="1431">
    <w:name w:val="footnote text"/>
    <w:link w:val="1432"/>
    <w:uiPriority w:val="99"/>
    <w:semiHidden/>
    <w:unhideWhenUsed/>
    <w:rPr>
      <w:sz w:val="18"/>
    </w:rPr>
    <w:pPr>
      <w:spacing w:after="40"/>
    </w:pPr>
  </w:style>
  <w:style w:type="character" w:styleId="1432" w:customStyle="1">
    <w:name w:val="Текст сноски Знак"/>
    <w:link w:val="1431"/>
    <w:uiPriority w:val="99"/>
    <w:rPr>
      <w:sz w:val="18"/>
    </w:rPr>
  </w:style>
  <w:style w:type="character" w:styleId="1433">
    <w:name w:val="footnote reference"/>
    <w:uiPriority w:val="99"/>
    <w:unhideWhenUsed/>
    <w:rPr>
      <w:vertAlign w:val="superscript"/>
    </w:rPr>
  </w:style>
  <w:style w:type="paragraph" w:styleId="1434">
    <w:name w:val="toc 1"/>
    <w:uiPriority w:val="39"/>
    <w:unhideWhenUsed/>
    <w:pPr>
      <w:spacing w:after="57"/>
    </w:pPr>
  </w:style>
  <w:style w:type="paragraph" w:styleId="1435">
    <w:name w:val="toc 2"/>
    <w:uiPriority w:val="39"/>
    <w:unhideWhenUsed/>
    <w:pPr>
      <w:ind w:left="283"/>
      <w:spacing w:after="57"/>
    </w:pPr>
  </w:style>
  <w:style w:type="paragraph" w:styleId="1436">
    <w:name w:val="toc 3"/>
    <w:uiPriority w:val="39"/>
    <w:unhideWhenUsed/>
    <w:pPr>
      <w:ind w:left="567"/>
      <w:spacing w:after="57"/>
    </w:pPr>
  </w:style>
  <w:style w:type="paragraph" w:styleId="1437">
    <w:name w:val="toc 4"/>
    <w:uiPriority w:val="39"/>
    <w:unhideWhenUsed/>
    <w:pPr>
      <w:ind w:left="850"/>
      <w:spacing w:after="57"/>
    </w:pPr>
  </w:style>
  <w:style w:type="paragraph" w:styleId="1438">
    <w:name w:val="toc 5"/>
    <w:uiPriority w:val="39"/>
    <w:unhideWhenUsed/>
    <w:pPr>
      <w:ind w:left="1134"/>
      <w:spacing w:after="57"/>
    </w:pPr>
  </w:style>
  <w:style w:type="paragraph" w:styleId="1439">
    <w:name w:val="toc 6"/>
    <w:uiPriority w:val="39"/>
    <w:unhideWhenUsed/>
    <w:pPr>
      <w:ind w:left="1417"/>
      <w:spacing w:after="57"/>
    </w:pPr>
  </w:style>
  <w:style w:type="paragraph" w:styleId="1440">
    <w:name w:val="toc 7"/>
    <w:uiPriority w:val="39"/>
    <w:unhideWhenUsed/>
    <w:pPr>
      <w:ind w:left="1701"/>
      <w:spacing w:after="57"/>
    </w:pPr>
  </w:style>
  <w:style w:type="paragraph" w:styleId="1441">
    <w:name w:val="toc 8"/>
    <w:uiPriority w:val="39"/>
    <w:unhideWhenUsed/>
    <w:pPr>
      <w:ind w:left="1984"/>
      <w:spacing w:after="57"/>
    </w:pPr>
  </w:style>
  <w:style w:type="paragraph" w:styleId="1442">
    <w:name w:val="toc 9"/>
    <w:uiPriority w:val="39"/>
    <w:unhideWhenUsed/>
    <w:pPr>
      <w:ind w:left="2268"/>
      <w:spacing w:after="57"/>
    </w:pPr>
  </w:style>
  <w:style w:type="paragraph" w:styleId="1443">
    <w:name w:val="TOC Heading"/>
    <w:uiPriority w:val="39"/>
    <w:unhideWhenUsed/>
  </w:style>
  <w:style w:type="paragraph" w:styleId="1444">
    <w:name w:val="Body Text"/>
    <w:basedOn w:val="1236"/>
    <w:next w:val="1236"/>
    <w:rPr>
      <w:sz w:val="22"/>
    </w:rPr>
    <w:pPr>
      <w:jc w:val="both"/>
    </w:pPr>
  </w:style>
  <w:style w:type="character" w:styleId="1445">
    <w:name w:val="page number"/>
    <w:basedOn w:val="1237"/>
  </w:style>
  <w:style w:type="paragraph" w:styleId="1446">
    <w:name w:val="Caption"/>
    <w:basedOn w:val="1236"/>
    <w:next w:val="1236"/>
    <w:rPr>
      <w:b/>
      <w:sz w:val="28"/>
    </w:rPr>
    <w:pPr>
      <w:jc w:val="center"/>
    </w:pPr>
  </w:style>
  <w:style w:type="paragraph" w:styleId="1447">
    <w:name w:val="Body Text 2"/>
    <w:basedOn w:val="1236"/>
    <w:pPr>
      <w:ind w:right="5102"/>
      <w:jc w:val="center"/>
      <w:spacing w:before="120"/>
    </w:pPr>
  </w:style>
  <w:style w:type="paragraph" w:styleId="1448" w:customStyle="1">
    <w:name w:val="Обращение"/>
    <w:basedOn w:val="1236"/>
    <w:next w:val="1236"/>
    <w:rPr>
      <w:b/>
    </w:rPr>
    <w:pPr>
      <w:jc w:val="center"/>
      <w:spacing w:after="120" w:before="240"/>
    </w:pPr>
  </w:style>
  <w:style w:type="paragraph" w:styleId="1449" w:customStyle="1">
    <w:name w:val="Адресные реквизиты"/>
    <w:basedOn w:val="1444"/>
    <w:next w:val="1444"/>
    <w:rPr>
      <w:sz w:val="16"/>
    </w:rPr>
    <w:pPr>
      <w:jc w:val="left"/>
    </w:pPr>
  </w:style>
  <w:style w:type="paragraph" w:styleId="1450" w:customStyle="1">
    <w:name w:val="Адресат"/>
    <w:basedOn w:val="1236"/>
    <w:rPr>
      <w:b/>
    </w:rPr>
    <w:pPr>
      <w:spacing w:before="120"/>
    </w:pPr>
  </w:style>
  <w:style w:type="paragraph" w:styleId="1451">
    <w:name w:val="Body Text 3"/>
    <w:basedOn w:val="1236"/>
    <w:rPr>
      <w:sz w:val="28"/>
    </w:rPr>
    <w:pPr>
      <w:spacing w:before="120"/>
      <w:tabs>
        <w:tab w:val="left" w:pos="7371" w:leader="none"/>
      </w:tabs>
    </w:pPr>
  </w:style>
  <w:style w:type="table" w:styleId="1452" w:customStyle="1">
    <w:name w:val="Сетка таблицы1"/>
    <w:basedOn w:val="1238"/>
    <w:next w:val="1304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3" w:customStyle="1">
    <w:name w:val="ConsPlusNormal"/>
    <w:rPr>
      <w:sz w:val="24"/>
      <w:szCs w:val="24"/>
      <w:lang w:bidi="ar-SA" w:eastAsia="ru-RU"/>
    </w:rPr>
  </w:style>
  <w:style w:type="character" w:styleId="1454" w:customStyle="1">
    <w:name w:val="Основной текст_"/>
    <w:link w:val="1457"/>
    <w:rPr>
      <w:spacing w:val="-2"/>
      <w:sz w:val="26"/>
      <w:szCs w:val="26"/>
      <w:shd w:val="clear" w:fill="FFFFFF" w:color="auto"/>
    </w:rPr>
  </w:style>
  <w:style w:type="character" w:styleId="1455" w:customStyle="1">
    <w:name w:val="Основной текст (7)_"/>
    <w:link w:val="1458"/>
    <w:rPr>
      <w:b/>
      <w:bCs/>
      <w:spacing w:val="-3"/>
      <w:sz w:val="26"/>
      <w:szCs w:val="26"/>
      <w:shd w:val="clear" w:fill="FFFFFF" w:color="auto"/>
    </w:rPr>
  </w:style>
  <w:style w:type="character" w:styleId="1456" w:customStyle="1">
    <w:name w:val="Основной текст (10)_"/>
    <w:link w:val="1459"/>
    <w:rPr>
      <w:i/>
      <w:iCs/>
      <w:spacing w:val="-4"/>
      <w:shd w:val="clear" w:fill="FFFFFF" w:color="auto"/>
    </w:rPr>
  </w:style>
  <w:style w:type="paragraph" w:styleId="1457" w:customStyle="1">
    <w:name w:val="Основной текст2"/>
    <w:basedOn w:val="1236"/>
    <w:link w:val="1454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58" w:customStyle="1">
    <w:name w:val="Основной текст (7)"/>
    <w:basedOn w:val="1236"/>
    <w:link w:val="1455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59" w:customStyle="1">
    <w:name w:val="Основной текст (10)"/>
    <w:basedOn w:val="1236"/>
    <w:link w:val="1456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0">
    <w:name w:val="Normal (Web)"/>
    <w:basedOn w:val="1236"/>
    <w:rPr>
      <w:sz w:val="24"/>
      <w:szCs w:val="24"/>
    </w:rPr>
    <w:pPr>
      <w:spacing w:after="100" w:afterAutospacing="1" w:before="100" w:beforeAutospacing="1"/>
    </w:pPr>
  </w:style>
  <w:style w:type="paragraph" w:styleId="1461" w:customStyle="1">
    <w:name w:val="Знак Знак Знак Знак Знак Знак Знак Знак Знак Знак Знак Знак Знак Знак Знак1 Знак Знак Знак Знак"/>
    <w:basedOn w:val="1236"/>
    <w:next w:val="1241"/>
    <w:rPr>
      <w:sz w:val="24"/>
      <w:lang w:val="en-US"/>
    </w:rPr>
    <w:pPr>
      <w:spacing w:lineRule="exact" w:line="240" w:after="160"/>
    </w:pPr>
  </w:style>
  <w:style w:type="paragraph" w:styleId="1462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3" w:customStyle="1">
    <w:name w:val="Заголовок 2 Знак"/>
    <w:link w:val="1241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4" w:customStyle="1">
    <w:name w:val="Исполнитель"/>
    <w:basedOn w:val="1236"/>
  </w:style>
  <w:style w:type="character" w:styleId="1465" w:customStyle="1">
    <w:name w:val="Заголовок 1 Знак"/>
    <w:link w:val="1240"/>
    <w:rPr>
      <w:rFonts w:ascii="Cambria" w:hAnsi="Cambria"/>
      <w:b/>
      <w:bCs/>
      <w:sz w:val="32"/>
      <w:szCs w:val="32"/>
    </w:rPr>
  </w:style>
  <w:style w:type="paragraph" w:styleId="1466" w:customStyle="1">
    <w:name w:val="Обычный1"/>
    <w:rPr>
      <w:lang w:bidi="ar-SA" w:eastAsia="ru-RU"/>
    </w:rPr>
  </w:style>
  <w:style w:type="character" w:styleId="1467" w:customStyle="1">
    <w:name w:val="Верхний колонтитул Знак"/>
    <w:link w:val="1300"/>
    <w:uiPriority w:val="99"/>
    <w:rPr>
      <w:b/>
      <w:caps/>
      <w:sz w:val="28"/>
    </w:rPr>
  </w:style>
  <w:style w:type="paragraph" w:styleId="1468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69" w:customStyle="1">
    <w:name w:val="Основной текст (6)_"/>
    <w:link w:val="1470"/>
    <w:rPr>
      <w:b/>
      <w:bCs/>
      <w:i/>
      <w:iCs/>
      <w:sz w:val="26"/>
      <w:szCs w:val="26"/>
      <w:shd w:val="clear" w:fill="FFFFFF" w:color="auto"/>
    </w:rPr>
  </w:style>
  <w:style w:type="paragraph" w:styleId="1470" w:customStyle="1">
    <w:name w:val="Основной текст (6)"/>
    <w:basedOn w:val="1236"/>
    <w:link w:val="1469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1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2">
    <w:name w:val="Balloon Text"/>
    <w:basedOn w:val="1236"/>
    <w:link w:val="1473"/>
    <w:rPr>
      <w:rFonts w:ascii="Tahoma" w:hAnsi="Tahoma"/>
      <w:sz w:val="16"/>
      <w:szCs w:val="16"/>
      <w:lang w:val="en-US"/>
    </w:rPr>
  </w:style>
  <w:style w:type="character" w:styleId="1473" w:customStyle="1">
    <w:name w:val="Текст выноски Знак"/>
    <w:link w:val="1472"/>
    <w:rPr>
      <w:rFonts w:ascii="Tahoma" w:hAnsi="Tahoma"/>
      <w:sz w:val="16"/>
      <w:szCs w:val="16"/>
    </w:rPr>
  </w:style>
  <w:style w:type="character" w:styleId="1474" w:customStyle="1">
    <w:name w:val="Font Style21"/>
    <w:basedOn w:val="1237"/>
    <w:rPr>
      <w:rFonts w:ascii="Times New Roman" w:hAnsi="Times New Roman"/>
      <w:sz w:val="26"/>
      <w:szCs w:val="26"/>
    </w:rPr>
  </w:style>
  <w:style w:type="character" w:styleId="1475">
    <w:name w:val="Strong"/>
    <w:rPr>
      <w:b/>
    </w:rPr>
  </w:style>
  <w:style w:type="paragraph" w:styleId="1476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77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78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79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59</cp:revision>
  <dcterms:created xsi:type="dcterms:W3CDTF">2020-12-21T04:21:00Z</dcterms:created>
  <dcterms:modified xsi:type="dcterms:W3CDTF">2021-10-28T02:44:27Z</dcterms:modified>
</cp:coreProperties>
</file>