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5.xml" ContentType="application/vnd.openxmlformats-officedocument.wordprocessingml.header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lineRule="atLeast" w:line="240"/>
        <w:rPr>
          <w:rFonts w:ascii="PT Astra Serif" w:hAnsi="PT Astra Serif"/>
          <w:b/>
          <w:bCs/>
          <w:sz w:val="26"/>
          <w:szCs w:val="26"/>
        </w:rPr>
        <w:outlineLvl w:val="0"/>
      </w:pPr>
    </w:p>
    <w:p>
      <w:pPr>
        <w:jc w:val="center"/>
        <w:rPr>
          <w:rFonts w:ascii="PT Astra Serif" w:hAnsi="PT Astra Serif"/>
          <w:b/>
          <w:bCs/>
          <w:sz w:val="30"/>
          <w:szCs w:val="30"/>
        </w:rPr>
        <w:outlineLvl w:val="0"/>
      </w:pPr>
      <w:r>
        <w:rPr>
          <w:rFonts w:ascii="PT Astra Serif" w:hAnsi="PT Astra Serif"/>
          <w:b/>
          <w:bCs/>
          <w:sz w:val="30"/>
          <w:szCs w:val="30"/>
        </w:rPr>
        <w:t xml:space="preserve">КОМИТЕТ ПО ОХРАНЕ ОБЪЕКТОВ КУЛЬТУРНОГО НАСЛЕДИЯ</w:t>
      </w:r>
    </w:p>
    <w:p>
      <w:pPr>
        <w:jc w:val="center"/>
        <w:rPr>
          <w:rFonts w:ascii="PT Astra Serif" w:hAnsi="PT Astra Serif"/>
          <w:b/>
          <w:bCs/>
          <w:sz w:val="30"/>
          <w:szCs w:val="30"/>
        </w:rPr>
      </w:pPr>
      <w:r>
        <w:rPr>
          <w:rFonts w:ascii="PT Astra Serif" w:hAnsi="PT Astra Serif"/>
          <w:b/>
          <w:bCs/>
          <w:sz w:val="30"/>
          <w:szCs w:val="30"/>
        </w:rPr>
        <w:t xml:space="preserve">ТОМСКОЙ ОБЛАСТИ</w:t>
      </w:r>
    </w:p>
    <w:p>
      <w:pPr>
        <w:jc w:val="center"/>
        <w:spacing w:lineRule="atLeast" w:line="240"/>
        <w:rPr>
          <w:rFonts w:ascii="PT Astra Serif" w:hAnsi="PT Astra Serif"/>
          <w:bCs/>
          <w:sz w:val="26"/>
          <w:szCs w:val="26"/>
        </w:rPr>
      </w:pPr>
    </w:p>
    <w:p>
      <w:pPr>
        <w:jc w:val="center"/>
        <w:spacing w:lineRule="atLeast" w:line="240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 xml:space="preserve">ПРИКАЗ</w:t>
      </w:r>
    </w:p>
    <w:p>
      <w:pPr>
        <w:jc w:val="center"/>
        <w:spacing w:lineRule="atLeast" w:line="240"/>
        <w:rPr>
          <w:rFonts w:ascii="PT Astra Serif" w:hAnsi="PT Astra Serif"/>
          <w:bCs/>
          <w:sz w:val="26"/>
          <w:szCs w:val="26"/>
        </w:rPr>
      </w:pPr>
    </w:p>
    <w:p>
      <w:pPr>
        <w:spacing w:lineRule="atLeast" w:line="240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15.03.2022</w:t>
      </w:r>
      <w:r>
        <w:rPr>
          <w:rFonts w:ascii="PT Astra Serif" w:hAnsi="PT Astra Serif"/>
          <w:bCs/>
          <w:sz w:val="26"/>
          <w:szCs w:val="26"/>
        </w:rPr>
        <w:t xml:space="preserve">                                                                                       </w:t>
      </w:r>
      <w:r>
        <w:rPr>
          <w:rFonts w:ascii="PT Astra Serif" w:hAnsi="PT Astra Serif"/>
          <w:bCs/>
          <w:sz w:val="26"/>
          <w:szCs w:val="26"/>
        </w:rPr>
        <w:t xml:space="preserve">                  </w:t>
      </w:r>
      <w:r>
        <w:rPr>
          <w:rFonts w:ascii="PT Astra Serif" w:hAnsi="PT Astra Serif"/>
          <w:bCs/>
          <w:sz w:val="26"/>
          <w:szCs w:val="26"/>
        </w:rPr>
        <w:t xml:space="preserve">№</w:t>
      </w:r>
      <w:r>
        <w:rPr>
          <w:rFonts w:ascii="PT Astra Serif" w:hAnsi="PT Astra Serif"/>
          <w:bCs/>
          <w:sz w:val="26"/>
          <w:szCs w:val="26"/>
        </w:rPr>
        <w:t xml:space="preserve"> 00</w:t>
      </w:r>
      <w:r>
        <w:rPr>
          <w:rFonts w:ascii="PT Astra Serif" w:hAnsi="PT Astra Serif"/>
          <w:bCs/>
          <w:sz w:val="26"/>
          <w:szCs w:val="26"/>
        </w:rPr>
        <w:t xml:space="preserve">42</w:t>
      </w:r>
      <w:r>
        <w:rPr>
          <w:rFonts w:ascii="PT Astra Serif" w:hAnsi="PT Astra Serif"/>
          <w:bCs/>
          <w:sz w:val="26"/>
          <w:szCs w:val="26"/>
        </w:rPr>
        <w:t xml:space="preserve">/01-07</w:t>
      </w:r>
    </w:p>
    <w:p>
      <w:pPr>
        <w:jc w:val="center"/>
        <w:rPr>
          <w:rFonts w:ascii="PT Astra Serif" w:hAnsi="PT Astra Serif"/>
          <w:sz w:val="26"/>
          <w:szCs w:val="26"/>
        </w:rPr>
      </w:pP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</w:t>
      </w:r>
      <w:r>
        <w:rPr>
          <w:rFonts w:ascii="PT Astra Serif" w:hAnsi="PT Astra Serif"/>
          <w:sz w:val="26"/>
          <w:szCs w:val="26"/>
        </w:rPr>
        <w:t xml:space="preserve"> внесении изменений в приказ Комитета по охране объектов культурного наследия Томской области от 27.01.2022 № 0012/01-07</w:t>
      </w:r>
    </w:p>
    <w:p>
      <w:pPr>
        <w:ind w:firstLine="709"/>
        <w:jc w:val="center"/>
        <w:rPr>
          <w:rFonts w:ascii="PT Astra Serif" w:hAnsi="PT Astra Serif"/>
          <w:sz w:val="26"/>
          <w:szCs w:val="26"/>
        </w:rPr>
      </w:pP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</w:t>
      </w:r>
      <w:r>
        <w:rPr>
          <w:rFonts w:ascii="PT Astra Serif" w:hAnsi="PT Astra Serif"/>
          <w:sz w:val="26"/>
          <w:szCs w:val="26"/>
        </w:rPr>
        <w:t xml:space="preserve">целях приведения нормативного правового акта в </w:t>
      </w:r>
      <w:r>
        <w:rPr>
          <w:rFonts w:ascii="PT Astra Serif" w:hAnsi="PT Astra Serif"/>
          <w:sz w:val="26"/>
          <w:szCs w:val="26"/>
        </w:rPr>
        <w:t xml:space="preserve">соответстви</w:t>
      </w:r>
      <w:r>
        <w:rPr>
          <w:rFonts w:ascii="PT Astra Serif" w:hAnsi="PT Astra Serif"/>
          <w:sz w:val="26"/>
          <w:szCs w:val="26"/>
        </w:rPr>
        <w:t xml:space="preserve">е</w:t>
      </w:r>
      <w:r>
        <w:rPr>
          <w:rFonts w:ascii="PT Astra Serif" w:hAnsi="PT Astra Serif"/>
          <w:sz w:val="26"/>
          <w:szCs w:val="26"/>
        </w:rPr>
        <w:t xml:space="preserve"> постановлени</w:t>
      </w:r>
      <w:r>
        <w:rPr>
          <w:rFonts w:ascii="PT Astra Serif" w:hAnsi="PT Astra Serif"/>
          <w:sz w:val="26"/>
          <w:szCs w:val="26"/>
        </w:rPr>
        <w:t xml:space="preserve">ю</w:t>
      </w:r>
      <w:r>
        <w:rPr>
          <w:rFonts w:ascii="PT Astra Serif" w:hAnsi="PT Astra Serif"/>
          <w:sz w:val="26"/>
          <w:szCs w:val="26"/>
        </w:rPr>
        <w:t xml:space="preserve"> Правительства Российской Федерации от 22.02.2020 № 203 «Об общих требованиях к нормативным правовым актам и муниципальным правовым актам, устанавливающим порядок определения объема и условия предоставления бюджетным и автономным учре</w:t>
      </w:r>
      <w:r>
        <w:rPr>
          <w:rFonts w:ascii="PT Astra Serif" w:hAnsi="PT Astra Serif"/>
          <w:sz w:val="26"/>
          <w:szCs w:val="26"/>
        </w:rPr>
        <w:t xml:space="preserve">ждениям субсидий на иные цели»</w:t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ПРИКАЗЫВАЮ:</w:t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</w:t>
      </w:r>
      <w:r>
        <w:rPr>
          <w:rFonts w:ascii="PT Astra Serif" w:hAnsi="PT Astra Serif"/>
          <w:sz w:val="26"/>
          <w:szCs w:val="26"/>
        </w:rPr>
        <w:t xml:space="preserve"> Внести в приказ Комитета по охране объектов культурного наследия Томской области от 27.01.2022 № 0012/01-07 «</w:t>
      </w:r>
      <w:r>
        <w:rPr>
          <w:rFonts w:ascii="PT Astra Serif" w:hAnsi="PT Astra Serif"/>
          <w:sz w:val="26"/>
          <w:szCs w:val="26"/>
        </w:rPr>
        <w:t xml:space="preserve">Об утверждении порядка определения объема и усл</w:t>
      </w:r>
      <w:r>
        <w:rPr>
          <w:rFonts w:ascii="PT Astra Serif" w:hAnsi="PT Astra Serif"/>
          <w:sz w:val="26"/>
          <w:szCs w:val="26"/>
        </w:rPr>
        <w:t xml:space="preserve">овия предоставления ОГАУК «Центр по охране памятников» субсидии из</w:t>
      </w:r>
      <w:r>
        <w:rPr>
          <w:rFonts w:ascii="PT Astra Serif" w:hAnsi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областного бюджета на </w:t>
      </w:r>
      <w:r>
        <w:rPr>
          <w:rFonts w:ascii="PT Astra Serif" w:hAnsi="PT Astra Serif"/>
          <w:sz w:val="26"/>
          <w:szCs w:val="26"/>
        </w:rPr>
        <w:t xml:space="preserve">финансовое обеспечение затрат на выполнение</w:t>
      </w:r>
      <w:r>
        <w:rPr>
          <w:rFonts w:ascii="PT Astra Serif" w:hAnsi="PT Astra Serif"/>
          <w:sz w:val="26"/>
          <w:szCs w:val="26"/>
        </w:rPr>
        <w:t xml:space="preserve"> работ</w:t>
      </w:r>
      <w:r>
        <w:rPr>
          <w:rFonts w:ascii="PT Astra Serif" w:hAnsi="PT Astra Serif"/>
          <w:sz w:val="26"/>
          <w:szCs w:val="26"/>
        </w:rPr>
        <w:t xml:space="preserve"> по </w:t>
      </w:r>
      <w:r>
        <w:rPr>
          <w:rFonts w:ascii="PT Astra Serif" w:hAnsi="PT Astra Serif"/>
          <w:sz w:val="26"/>
          <w:szCs w:val="26"/>
        </w:rPr>
        <w:t xml:space="preserve">содержани</w:t>
      </w:r>
      <w:r>
        <w:rPr>
          <w:rFonts w:ascii="PT Astra Serif" w:hAnsi="PT Astra Serif"/>
          <w:sz w:val="26"/>
          <w:szCs w:val="26"/>
        </w:rPr>
        <w:t xml:space="preserve">ю</w:t>
      </w:r>
      <w:r>
        <w:rPr>
          <w:rFonts w:ascii="PT Astra Serif" w:hAnsi="PT Astra Serif"/>
          <w:sz w:val="26"/>
          <w:szCs w:val="26"/>
        </w:rPr>
        <w:t xml:space="preserve"> здания </w:t>
      </w:r>
      <w:r>
        <w:rPr>
          <w:rFonts w:ascii="PT Astra Serif" w:hAnsi="PT Astra Serif"/>
          <w:sz w:val="26"/>
          <w:szCs w:val="26"/>
        </w:rPr>
        <w:t xml:space="preserve">по </w:t>
      </w:r>
      <w:r>
        <w:rPr>
          <w:rFonts w:ascii="PT Astra Serif" w:hAnsi="PT Astra Serif"/>
          <w:sz w:val="26"/>
          <w:szCs w:val="26"/>
        </w:rPr>
        <w:t xml:space="preserve">адресу: г. Томск, пр. Ленина, 50, являющегося объектом культурного н</w:t>
      </w:r>
      <w:r>
        <w:rPr>
          <w:rFonts w:ascii="PT Astra Serif" w:hAnsi="PT Astra Serif"/>
          <w:sz w:val="26"/>
          <w:szCs w:val="26"/>
        </w:rPr>
        <w:t xml:space="preserve">аследия федерального значения («</w:t>
      </w:r>
      <w:r>
        <w:rPr>
          <w:rFonts w:ascii="PT Astra Serif" w:hAnsi="PT Astra Serif"/>
          <w:sz w:val="26"/>
          <w:szCs w:val="26"/>
        </w:rPr>
        <w:t xml:space="preserve">Здание Общественного собрания, 1900 г., </w:t>
      </w:r>
      <w:r>
        <w:rPr>
          <w:rFonts w:ascii="PT Astra Serif" w:hAnsi="PT Astra Serif"/>
          <w:sz w:val="26"/>
          <w:szCs w:val="26"/>
        </w:rPr>
        <w:t xml:space="preserve">арх</w:t>
      </w:r>
      <w:r>
        <w:rPr>
          <w:rFonts w:ascii="PT Astra Serif" w:hAnsi="PT Astra Serif"/>
          <w:sz w:val="26"/>
          <w:szCs w:val="26"/>
        </w:rPr>
        <w:t xml:space="preserve">.Л</w:t>
      </w:r>
      <w:r>
        <w:rPr>
          <w:rFonts w:ascii="PT Astra Serif" w:hAnsi="PT Astra Serif"/>
          <w:sz w:val="26"/>
          <w:szCs w:val="26"/>
        </w:rPr>
        <w:t xml:space="preserve">ыгин</w:t>
      </w:r>
      <w:r>
        <w:rPr>
          <w:rFonts w:ascii="PT Astra Serif" w:hAnsi="PT Astra Serif"/>
          <w:sz w:val="26"/>
          <w:szCs w:val="26"/>
        </w:rPr>
        <w:t xml:space="preserve"> К.К.</w:t>
      </w:r>
      <w:r>
        <w:rPr>
          <w:rFonts w:ascii="PT Astra Serif" w:hAnsi="PT Astra Serif"/>
          <w:sz w:val="26"/>
          <w:szCs w:val="26"/>
        </w:rPr>
        <w:t xml:space="preserve">»</w:t>
      </w:r>
      <w:r>
        <w:rPr>
          <w:rFonts w:ascii="PT Astra Serif" w:hAnsi="PT Astra Serif"/>
          <w:sz w:val="26"/>
          <w:szCs w:val="26"/>
        </w:rPr>
        <w:t xml:space="preserve">)</w:t>
      </w:r>
      <w:r>
        <w:rPr>
          <w:rFonts w:ascii="PT Astra Serif" w:hAnsi="PT Astra Serif"/>
          <w:sz w:val="26"/>
          <w:szCs w:val="26"/>
        </w:rPr>
        <w:t xml:space="preserve">» </w:t>
      </w:r>
      <w:r>
        <w:rPr>
          <w:rFonts w:ascii="PT Astra Serif" w:hAnsi="PT Astra Serif"/>
          <w:sz w:val="26"/>
          <w:szCs w:val="26"/>
        </w:rPr>
        <w:t xml:space="preserve">(</w:t>
      </w:r>
      <w:r>
        <w:rPr>
          <w:rFonts w:ascii="PT Astra Serif" w:hAnsi="PT Astra Serif" w:cs="PT Astra Serif" w:eastAsiaTheme="minorHAnsi"/>
          <w:sz w:val="26"/>
          <w:szCs w:val="26"/>
        </w:rPr>
        <w:t xml:space="preserve">Официальный интернет-портал правовой информации http://www.pravo.gov.ru, 28.01.2022, № </w:t>
      </w:r>
      <w:r>
        <w:rPr>
          <w:rFonts w:ascii="PT Astra Serif" w:hAnsi="PT Astra Serif" w:eastAsia="PT Sans" w:eastAsiaTheme="minorHAnsi"/>
          <w:bCs/>
          <w:sz w:val="26"/>
          <w:szCs w:val="26"/>
          <w:shd w:val="clear" w:fill="FFFFFF" w:color="auto"/>
        </w:rPr>
        <w:t xml:space="preserve">7001202201280005</w:t>
      </w:r>
      <w:r>
        <w:rPr>
          <w:rFonts w:ascii="PT Astra Serif" w:hAnsi="PT Astra Serif" w:eastAsiaTheme="minorHAnsi"/>
          <w:sz w:val="26"/>
          <w:szCs w:val="26"/>
        </w:rPr>
        <w:t xml:space="preserve">) </w:t>
      </w:r>
      <w:r>
        <w:rPr>
          <w:rFonts w:ascii="PT Astra Serif" w:hAnsi="PT Astra Serif" w:eastAsiaTheme="minorHAnsi"/>
          <w:sz w:val="26"/>
          <w:szCs w:val="26"/>
        </w:rPr>
        <w:t xml:space="preserve">следующие изменения:</w:t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</w:t>
      </w:r>
      <w:r>
        <w:rPr>
          <w:rFonts w:ascii="PT Astra Serif" w:hAnsi="PT Astra Serif" w:eastAsiaTheme="minorHAnsi"/>
          <w:sz w:val="26"/>
          <w:szCs w:val="26"/>
        </w:rPr>
        <w:t xml:space="preserve">) наименовани</w:t>
      </w:r>
      <w:r>
        <w:rPr>
          <w:rFonts w:ascii="PT Astra Serif" w:hAnsi="PT Astra Serif" w:eastAsiaTheme="minorHAnsi"/>
          <w:sz w:val="26"/>
          <w:szCs w:val="26"/>
        </w:rPr>
        <w:t xml:space="preserve">е</w:t>
      </w:r>
      <w:r>
        <w:rPr>
          <w:rFonts w:ascii="PT Astra Serif" w:hAnsi="PT Astra Serif" w:eastAsiaTheme="minorHAnsi"/>
          <w:sz w:val="26"/>
          <w:szCs w:val="26"/>
        </w:rPr>
        <w:t xml:space="preserve"> приказа </w:t>
      </w:r>
      <w:r>
        <w:rPr>
          <w:rFonts w:ascii="PT Astra Serif" w:hAnsi="PT Astra Serif" w:eastAsiaTheme="minorHAnsi"/>
          <w:sz w:val="26"/>
          <w:szCs w:val="26"/>
        </w:rPr>
        <w:t xml:space="preserve">изложить в следующей редакции «Об утверждении П</w:t>
      </w:r>
      <w:r>
        <w:rPr>
          <w:rFonts w:ascii="PT Astra Serif" w:hAnsi="PT Astra Serif" w:eastAsiaTheme="minorHAnsi"/>
          <w:sz w:val="26"/>
          <w:szCs w:val="26"/>
        </w:rPr>
        <w:t xml:space="preserve">орядк</w:t>
      </w:r>
      <w:r>
        <w:rPr>
          <w:rFonts w:ascii="PT Astra Serif" w:hAnsi="PT Astra Serif" w:eastAsiaTheme="minorHAnsi"/>
          <w:sz w:val="26"/>
          <w:szCs w:val="26"/>
        </w:rPr>
        <w:t xml:space="preserve">а</w:t>
      </w:r>
      <w:r>
        <w:rPr>
          <w:rFonts w:ascii="PT Astra Serif" w:hAnsi="PT Astra Serif" w:eastAsiaTheme="minorHAnsi"/>
          <w:sz w:val="26"/>
          <w:szCs w:val="26"/>
        </w:rPr>
        <w:t xml:space="preserve"> определения объема и услови</w:t>
      </w:r>
      <w:r>
        <w:rPr>
          <w:rFonts w:ascii="PT Astra Serif" w:hAnsi="PT Astra Serif" w:eastAsiaTheme="minorHAnsi"/>
          <w:sz w:val="26"/>
          <w:szCs w:val="26"/>
        </w:rPr>
        <w:t xml:space="preserve">й</w:t>
      </w:r>
      <w:r>
        <w:rPr>
          <w:rFonts w:ascii="PT Astra Serif" w:hAnsi="PT Astra Serif" w:eastAsiaTheme="minorHAnsi"/>
          <w:sz w:val="26"/>
          <w:szCs w:val="26"/>
        </w:rPr>
        <w:t xml:space="preserve"> предоставления областному государственному автономному учреждению культуры «Центр по охране и использованию памятников истории и культуры» субсидии из областного бюджета на финансовое обеспечение затрат </w:t>
      </w:r>
      <w:r>
        <w:rPr>
          <w:rFonts w:ascii="PT Astra Serif" w:hAnsi="PT Astra Serif" w:eastAsiaTheme="minorHAnsi"/>
          <w:sz w:val="26"/>
          <w:szCs w:val="26"/>
        </w:rPr>
        <w:t xml:space="preserve">на </w:t>
      </w:r>
      <w:r>
        <w:rPr>
          <w:rFonts w:ascii="PT Astra Serif" w:hAnsi="PT Astra Serif" w:eastAsiaTheme="minorHAnsi"/>
          <w:sz w:val="26"/>
          <w:szCs w:val="26"/>
        </w:rPr>
        <w:t xml:space="preserve">содержани</w:t>
      </w:r>
      <w:r>
        <w:rPr>
          <w:rFonts w:ascii="PT Astra Serif" w:hAnsi="PT Astra Serif" w:eastAsiaTheme="minorHAnsi"/>
          <w:sz w:val="26"/>
          <w:szCs w:val="26"/>
        </w:rPr>
        <w:t xml:space="preserve">е</w:t>
      </w:r>
      <w:r>
        <w:rPr>
          <w:rFonts w:ascii="PT Astra Serif" w:hAnsi="PT Astra Serif" w:eastAsiaTheme="minorHAnsi"/>
          <w:sz w:val="26"/>
          <w:szCs w:val="26"/>
        </w:rPr>
        <w:t xml:space="preserve"> здания </w:t>
      </w:r>
      <w:r>
        <w:rPr>
          <w:rFonts w:ascii="PT Astra Serif" w:hAnsi="PT Astra Serif" w:eastAsiaTheme="minorHAnsi"/>
          <w:sz w:val="26"/>
          <w:szCs w:val="26"/>
        </w:rPr>
        <w:t xml:space="preserve">по адресу: г. Томск, пр. </w:t>
      </w:r>
      <w:r>
        <w:rPr>
          <w:rFonts w:ascii="PT Astra Serif" w:hAnsi="PT Astra Serif" w:eastAsiaTheme="minorHAnsi"/>
          <w:sz w:val="26"/>
          <w:szCs w:val="26"/>
        </w:rPr>
        <w:t xml:space="preserve">Ленина, 50, являющегося объектом культурного н</w:t>
      </w:r>
      <w:r>
        <w:rPr>
          <w:rFonts w:ascii="PT Astra Serif" w:hAnsi="PT Astra Serif" w:eastAsiaTheme="minorHAnsi"/>
          <w:sz w:val="26"/>
          <w:szCs w:val="26"/>
        </w:rPr>
        <w:t xml:space="preserve">аследия федерального значения («</w:t>
      </w:r>
      <w:r>
        <w:rPr>
          <w:rFonts w:ascii="PT Astra Serif" w:hAnsi="PT Astra Serif" w:eastAsiaTheme="minorHAnsi"/>
          <w:sz w:val="26"/>
          <w:szCs w:val="26"/>
        </w:rPr>
        <w:t xml:space="preserve">Здание Общественного собрания, 1900 г., </w:t>
      </w:r>
      <w:r>
        <w:rPr>
          <w:rFonts w:ascii="PT Astra Serif" w:hAnsi="PT Astra Serif" w:eastAsiaTheme="minorHAnsi"/>
          <w:sz w:val="26"/>
          <w:szCs w:val="26"/>
        </w:rPr>
        <w:t xml:space="preserve">арх</w:t>
      </w:r>
      <w:r>
        <w:rPr>
          <w:rFonts w:ascii="PT Astra Serif" w:hAnsi="PT Astra Serif" w:eastAsiaTheme="minorHAnsi"/>
          <w:sz w:val="26"/>
          <w:szCs w:val="26"/>
        </w:rPr>
        <w:t xml:space="preserve">.Л</w:t>
      </w:r>
      <w:r>
        <w:rPr>
          <w:rFonts w:ascii="PT Astra Serif" w:hAnsi="PT Astra Serif" w:eastAsiaTheme="minorHAnsi"/>
          <w:sz w:val="26"/>
          <w:szCs w:val="26"/>
        </w:rPr>
        <w:t xml:space="preserve">ыгин</w:t>
      </w:r>
      <w:r>
        <w:rPr>
          <w:rFonts w:ascii="PT Astra Serif" w:hAnsi="PT Astra Serif" w:eastAsiaTheme="minorHAnsi"/>
          <w:sz w:val="26"/>
          <w:szCs w:val="26"/>
        </w:rPr>
        <w:t xml:space="preserve"> К.К.</w:t>
      </w:r>
      <w:r>
        <w:rPr>
          <w:rFonts w:ascii="PT Astra Serif" w:hAnsi="PT Astra Serif" w:eastAsiaTheme="minorHAnsi"/>
          <w:sz w:val="26"/>
          <w:szCs w:val="26"/>
        </w:rPr>
        <w:t xml:space="preserve">»</w:t>
      </w:r>
      <w:r>
        <w:rPr>
          <w:rFonts w:ascii="PT Astra Serif" w:hAnsi="PT Astra Serif" w:eastAsiaTheme="minorHAnsi"/>
          <w:sz w:val="26"/>
          <w:szCs w:val="26"/>
        </w:rPr>
        <w:t xml:space="preserve">)</w:t>
      </w:r>
      <w:r>
        <w:rPr>
          <w:rFonts w:ascii="PT Astra Serif" w:hAnsi="PT Astra Serif" w:eastAsiaTheme="minorHAnsi"/>
          <w:sz w:val="26"/>
          <w:szCs w:val="26"/>
        </w:rPr>
        <w:t xml:space="preserve">»</w:t>
      </w:r>
      <w:r>
        <w:rPr>
          <w:rFonts w:ascii="PT Astra Serif" w:hAnsi="PT Astra Serif" w:eastAsiaTheme="minorHAnsi"/>
          <w:sz w:val="26"/>
          <w:szCs w:val="26"/>
        </w:rPr>
        <w:t xml:space="preserve">;</w:t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2) в </w:t>
      </w:r>
      <w:r>
        <w:rPr>
          <w:rFonts w:ascii="PT Astra Serif" w:hAnsi="PT Astra Serif" w:eastAsiaTheme="minorHAnsi"/>
          <w:sz w:val="26"/>
          <w:szCs w:val="26"/>
        </w:rPr>
        <w:t xml:space="preserve">пункте</w:t>
      </w:r>
      <w:r>
        <w:rPr>
          <w:rFonts w:ascii="PT Astra Serif" w:hAnsi="PT Astra Serif" w:eastAsiaTheme="minorHAnsi"/>
          <w:sz w:val="26"/>
          <w:szCs w:val="26"/>
        </w:rPr>
        <w:t xml:space="preserve"> 1 приказа слова «на выполнение работ по содержанию» заменить словами «на содержание»;</w:t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3</w:t>
      </w:r>
      <w:r>
        <w:rPr>
          <w:rFonts w:ascii="PT Astra Serif" w:hAnsi="PT Astra Serif" w:eastAsiaTheme="minorHAnsi"/>
          <w:sz w:val="26"/>
          <w:szCs w:val="26"/>
        </w:rPr>
        <w:t xml:space="preserve">) приложение к приказу изложить в редакции согласно приложению к настоящему приказу.</w:t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</w:t>
      </w:r>
      <w:r>
        <w:rPr>
          <w:rFonts w:ascii="PT Astra Serif" w:hAnsi="PT Astra Serif" w:eastAsiaTheme="minorHAnsi"/>
          <w:sz w:val="26"/>
          <w:szCs w:val="26"/>
        </w:rPr>
        <w:t xml:space="preserve">. Настоящий приказ вступает в силу со дня его официального опубликования, распространяется на правоотношения, возникшие с 1 января 202</w:t>
      </w:r>
      <w:r>
        <w:rPr>
          <w:rFonts w:ascii="PT Astra Serif" w:hAnsi="PT Astra Serif" w:eastAsiaTheme="minorHAnsi"/>
          <w:sz w:val="26"/>
          <w:szCs w:val="26"/>
        </w:rPr>
        <w:t xml:space="preserve">2</w:t>
      </w:r>
      <w:r>
        <w:rPr>
          <w:rFonts w:ascii="PT Astra Serif" w:hAnsi="PT Astra Serif" w:eastAsiaTheme="minorHAnsi"/>
          <w:sz w:val="26"/>
          <w:szCs w:val="26"/>
        </w:rPr>
        <w:t xml:space="preserve"> года.</w:t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3</w:t>
      </w:r>
      <w:r>
        <w:rPr>
          <w:rFonts w:ascii="PT Astra Serif" w:hAnsi="PT Astra Serif" w:eastAsiaTheme="minorHAnsi"/>
          <w:sz w:val="26"/>
          <w:szCs w:val="26"/>
        </w:rPr>
        <w:t xml:space="preserve">. </w:t>
      </w:r>
      <w:r>
        <w:rPr>
          <w:rFonts w:ascii="PT Astra Serif" w:hAnsi="PT Astra Serif" w:eastAsiaTheme="minorHAnsi"/>
          <w:sz w:val="26"/>
          <w:szCs w:val="26"/>
        </w:rPr>
        <w:t xml:space="preserve">Контроль за</w:t>
      </w:r>
      <w:r>
        <w:rPr>
          <w:rFonts w:ascii="PT Astra Serif" w:hAnsi="PT Astra Serif" w:eastAsiaTheme="minorHAnsi"/>
          <w:sz w:val="26"/>
          <w:szCs w:val="26"/>
        </w:rPr>
        <w:t xml:space="preserve"> исполнением настоящего приказа </w:t>
      </w:r>
      <w:r>
        <w:rPr>
          <w:rFonts w:ascii="PT Astra Serif" w:hAnsi="PT Astra Serif" w:eastAsiaTheme="minorHAnsi"/>
          <w:sz w:val="26"/>
          <w:szCs w:val="26"/>
        </w:rPr>
        <w:t xml:space="preserve">возложить на председателя Комитета по охране объектов культурного наследия Томской области.</w:t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</w:p>
    <w:tbl>
      <w:tblPr>
        <w:tblStyle w:val="af1"/>
        <w:tblW w:w="0" w:type="auto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3284"/>
        <w:gridCol w:w="3284"/>
        <w:gridCol w:w="3285"/>
      </w:tblGrid>
      <w:tr>
        <w:tc>
          <w:tcPr>
            <w:tcW w:w="3284" w:type="dxa"/>
          </w:tcPr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Председатель Комитета</w:t>
            </w:r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Е.Е.Ярославцева</w:t>
            </w:r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Е.Р.Павлова</w:t>
            </w:r>
          </w:p>
        </w:tc>
        <w:tc>
          <w:tcPr>
            <w:tcW w:w="3284" w:type="dxa"/>
          </w:tcPr>
          <w:p>
            <w:pPr>
              <w:jc w:val="center"/>
              <w:widowControl w:val="off"/>
              <w:rPr>
                <w:rFonts w:ascii="PT Astra Serif" w:hAnsi="PT Astra Serif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3285" w:type="dxa"/>
          </w:tcPr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        Е.В.Перетягина</w:t>
            </w:r>
          </w:p>
        </w:tc>
      </w:tr>
    </w:tbl>
    <w:p>
      <w:pPr>
        <w:rPr>
          <w:rFonts w:ascii="PT Astra Serif" w:hAnsi="PT Astra Serif"/>
          <w:sz w:val="20"/>
          <w:szCs w:val="20"/>
        </w:rPr>
        <w:sectPr>
          <w:headerReference w:type="default" r:id="rId9"/>
          <w:headerReference w:type="first" r:id="rId10"/>
          <w:pgSz w:w="11906" w:h="16838"/>
          <w:pgMar w:top="1134" w:right="567" w:bottom="1134" w:left="1701" w:header="567" w:footer="709" w:gutter="0"/>
          <w:cols w:space="708"/>
          <w:docGrid w:linePitch="360"/>
          <w:titlePg/>
        </w:sectPr>
      </w:pPr>
    </w:p>
    <w:p>
      <w:pPr>
        <w:ind w:left="552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</w:t>
      </w:r>
    </w:p>
    <w:p>
      <w:pPr>
        <w:ind w:left="552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к </w:t>
      </w:r>
      <w:r>
        <w:rPr>
          <w:rFonts w:ascii="PT Astra Serif" w:hAnsi="PT Astra Serif" w:eastAsiaTheme="minorHAnsi"/>
          <w:sz w:val="26"/>
          <w:szCs w:val="26"/>
        </w:rPr>
        <w:t xml:space="preserve">приказ</w:t>
      </w:r>
      <w:r>
        <w:rPr>
          <w:rFonts w:ascii="PT Astra Serif" w:hAnsi="PT Astra Serif" w:eastAsiaTheme="minorHAnsi"/>
          <w:sz w:val="26"/>
          <w:szCs w:val="26"/>
        </w:rPr>
        <w:t xml:space="preserve">у</w:t>
      </w:r>
      <w:r>
        <w:rPr>
          <w:rFonts w:ascii="PT Astra Serif" w:hAnsi="PT Astra Serif" w:eastAsiaTheme="minorHAnsi"/>
          <w:sz w:val="26"/>
          <w:szCs w:val="26"/>
        </w:rPr>
        <w:t xml:space="preserve"> Комитета по охране объектов культурного наследия  Томской области</w:t>
      </w:r>
    </w:p>
    <w:p>
      <w:pPr>
        <w:ind w:left="552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от </w:t>
      </w:r>
      <w:r>
        <w:rPr>
          <w:rFonts w:ascii="PT Astra Serif" w:hAnsi="PT Astra Serif" w:eastAsiaTheme="minorHAnsi"/>
          <w:sz w:val="26"/>
          <w:szCs w:val="26"/>
        </w:rPr>
        <w:t xml:space="preserve">15.03.2022</w:t>
      </w:r>
      <w:r>
        <w:rPr>
          <w:rFonts w:ascii="PT Astra Serif" w:hAnsi="PT Astra Serif" w:eastAsiaTheme="minorHAnsi"/>
          <w:sz w:val="26"/>
          <w:szCs w:val="26"/>
        </w:rPr>
        <w:t xml:space="preserve"> № </w:t>
      </w:r>
      <w:r>
        <w:rPr>
          <w:rFonts w:ascii="PT Astra Serif" w:hAnsi="PT Astra Serif" w:eastAsiaTheme="minorHAnsi"/>
          <w:sz w:val="26"/>
          <w:szCs w:val="26"/>
        </w:rPr>
        <w:t xml:space="preserve">0042/01-07</w:t>
      </w:r>
    </w:p>
    <w:p>
      <w:pPr>
        <w:ind w:left="4821" w:firstLine="708"/>
        <w:rPr>
          <w:rFonts w:ascii="PT Astra Serif" w:hAnsi="PT Astra Serif"/>
          <w:sz w:val="26"/>
          <w:szCs w:val="26"/>
        </w:rPr>
      </w:pPr>
    </w:p>
    <w:p>
      <w:pPr>
        <w:ind w:left="4821" w:firstLine="70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УТВЕРЖДЕН</w:t>
      </w:r>
    </w:p>
    <w:p>
      <w:pPr>
        <w:ind w:left="552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приказом Комитета по охране объектов культурного наследия  Томской области</w:t>
      </w:r>
    </w:p>
    <w:p>
      <w:pPr>
        <w:ind w:left="552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от </w:t>
      </w:r>
      <w:r>
        <w:rPr>
          <w:rFonts w:ascii="PT Astra Serif" w:hAnsi="PT Astra Serif" w:eastAsiaTheme="minorHAnsi"/>
          <w:sz w:val="26"/>
          <w:szCs w:val="26"/>
        </w:rPr>
        <w:t xml:space="preserve">27.01.2022</w:t>
      </w:r>
      <w:r>
        <w:rPr>
          <w:rFonts w:ascii="PT Astra Serif" w:hAnsi="PT Astra Serif" w:eastAsiaTheme="minorHAnsi"/>
          <w:sz w:val="26"/>
          <w:szCs w:val="26"/>
        </w:rPr>
        <w:t xml:space="preserve"> № </w:t>
      </w:r>
      <w:r>
        <w:rPr>
          <w:rFonts w:ascii="PT Astra Serif" w:hAnsi="PT Astra Serif" w:eastAsiaTheme="minorHAnsi"/>
          <w:sz w:val="26"/>
          <w:szCs w:val="26"/>
        </w:rPr>
        <w:t xml:space="preserve">0012/01-07</w:t>
      </w:r>
    </w:p>
    <w:p>
      <w:pPr>
        <w:rPr>
          <w:rFonts w:ascii="PT Astra Serif" w:hAnsi="PT Astra Serif"/>
          <w:sz w:val="26"/>
          <w:szCs w:val="26"/>
        </w:rPr>
      </w:pP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Порядок </w:t>
      </w:r>
      <w:r>
        <w:rPr>
          <w:rFonts w:ascii="PT Astra Serif" w:hAnsi="PT Astra Serif" w:eastAsiaTheme="minorHAnsi"/>
          <w:sz w:val="26"/>
          <w:szCs w:val="26"/>
        </w:rPr>
        <w:t xml:space="preserve">определения объема и услови</w:t>
      </w:r>
      <w:r>
        <w:rPr>
          <w:rFonts w:ascii="PT Astra Serif" w:hAnsi="PT Astra Serif" w:eastAsiaTheme="minorHAnsi"/>
          <w:sz w:val="26"/>
          <w:szCs w:val="26"/>
        </w:rPr>
        <w:t xml:space="preserve">я</w:t>
      </w:r>
      <w:r>
        <w:rPr>
          <w:rFonts w:ascii="PT Astra Serif" w:hAnsi="PT Astra Serif" w:eastAsiaTheme="minorHAnsi"/>
          <w:sz w:val="26"/>
          <w:szCs w:val="26"/>
        </w:rPr>
        <w:t xml:space="preserve"> предоставления </w:t>
      </w:r>
      <w:r>
        <w:rPr>
          <w:rFonts w:ascii="PT Astra Serif" w:hAnsi="PT Astra Serif" w:eastAsiaTheme="minorHAnsi"/>
          <w:sz w:val="26"/>
          <w:szCs w:val="26"/>
        </w:rPr>
        <w:t xml:space="preserve">областному государственному автономному учрежде</w:t>
      </w:r>
      <w:r>
        <w:rPr>
          <w:rFonts w:ascii="PT Astra Serif" w:hAnsi="PT Astra Serif" w:eastAsiaTheme="minorHAnsi"/>
          <w:sz w:val="26"/>
          <w:szCs w:val="26"/>
        </w:rPr>
        <w:t xml:space="preserve">нию культуры «Центр по охране и </w:t>
      </w:r>
      <w:r>
        <w:rPr>
          <w:rFonts w:ascii="PT Astra Serif" w:hAnsi="PT Astra Serif" w:eastAsiaTheme="minorHAnsi"/>
          <w:sz w:val="26"/>
          <w:szCs w:val="26"/>
        </w:rPr>
        <w:t xml:space="preserve">использованию памятников истории и культуры» </w:t>
      </w:r>
      <w:r>
        <w:rPr>
          <w:rFonts w:ascii="PT Astra Serif" w:hAnsi="PT Astra Serif" w:eastAsiaTheme="minorHAnsi"/>
          <w:sz w:val="26"/>
          <w:szCs w:val="26"/>
        </w:rPr>
        <w:t xml:space="preserve">субсидии из областного бюджета </w:t>
      </w:r>
      <w:r>
        <w:rPr>
          <w:rFonts w:ascii="PT Astra Serif" w:hAnsi="PT Astra Serif" w:eastAsiaTheme="minorHAnsi"/>
          <w:sz w:val="26"/>
          <w:szCs w:val="26"/>
        </w:rPr>
        <w:t xml:space="preserve">на финансовое обеспечение </w:t>
      </w:r>
      <w:r>
        <w:rPr>
          <w:rFonts w:ascii="PT Astra Serif" w:hAnsi="PT Astra Serif" w:eastAsiaTheme="minorHAnsi"/>
          <w:sz w:val="26"/>
          <w:szCs w:val="26"/>
        </w:rPr>
        <w:t xml:space="preserve">затрат </w:t>
      </w:r>
      <w:r>
        <w:rPr>
          <w:rFonts w:ascii="PT Astra Serif" w:hAnsi="PT Astra Serif" w:eastAsiaTheme="minorHAnsi"/>
          <w:sz w:val="26"/>
          <w:szCs w:val="26"/>
        </w:rPr>
        <w:t xml:space="preserve">на </w:t>
      </w:r>
      <w:r>
        <w:rPr>
          <w:rFonts w:ascii="PT Astra Serif" w:hAnsi="PT Astra Serif" w:eastAsiaTheme="minorHAnsi"/>
          <w:sz w:val="26"/>
          <w:szCs w:val="26"/>
        </w:rPr>
        <w:t xml:space="preserve">содержани</w:t>
      </w:r>
      <w:r>
        <w:rPr>
          <w:rFonts w:ascii="PT Astra Serif" w:hAnsi="PT Astra Serif" w:eastAsiaTheme="minorHAnsi"/>
          <w:sz w:val="26"/>
          <w:szCs w:val="26"/>
        </w:rPr>
        <w:t xml:space="preserve">е</w:t>
      </w:r>
      <w:r>
        <w:rPr>
          <w:rFonts w:ascii="PT Astra Serif" w:hAnsi="PT Astra Serif" w:eastAsiaTheme="minorHAnsi"/>
          <w:sz w:val="26"/>
          <w:szCs w:val="26"/>
        </w:rPr>
        <w:t xml:space="preserve"> здания </w:t>
      </w:r>
      <w:r>
        <w:rPr>
          <w:rFonts w:ascii="PT Astra Serif" w:hAnsi="PT Astra Serif" w:eastAsiaTheme="minorHAnsi"/>
          <w:sz w:val="26"/>
          <w:szCs w:val="26"/>
        </w:rPr>
        <w:t xml:space="preserve">по </w:t>
      </w:r>
      <w:r>
        <w:rPr>
          <w:rFonts w:ascii="PT Astra Serif" w:hAnsi="PT Astra Serif" w:eastAsiaTheme="minorHAnsi"/>
          <w:sz w:val="26"/>
          <w:szCs w:val="26"/>
        </w:rPr>
        <w:t xml:space="preserve">адресу: г. Томск, пр. </w:t>
      </w:r>
      <w:r>
        <w:rPr>
          <w:rFonts w:ascii="PT Astra Serif" w:hAnsi="PT Astra Serif" w:eastAsiaTheme="minorHAnsi"/>
          <w:sz w:val="26"/>
          <w:szCs w:val="26"/>
        </w:rPr>
        <w:t xml:space="preserve">Ленина, 50, являющегося объектом культурного н</w:t>
      </w:r>
      <w:r>
        <w:rPr>
          <w:rFonts w:ascii="PT Astra Serif" w:hAnsi="PT Astra Serif" w:eastAsiaTheme="minorHAnsi"/>
          <w:sz w:val="26"/>
          <w:szCs w:val="26"/>
        </w:rPr>
        <w:t xml:space="preserve">аследия федерального значения («</w:t>
      </w:r>
      <w:r>
        <w:rPr>
          <w:rFonts w:ascii="PT Astra Serif" w:hAnsi="PT Astra Serif" w:eastAsiaTheme="minorHAnsi"/>
          <w:sz w:val="26"/>
          <w:szCs w:val="26"/>
        </w:rPr>
        <w:t xml:space="preserve">Здание Общественного собрания, 1900 г., </w:t>
      </w:r>
      <w:r>
        <w:rPr>
          <w:rFonts w:ascii="PT Astra Serif" w:hAnsi="PT Astra Serif" w:eastAsiaTheme="minorHAnsi"/>
          <w:sz w:val="26"/>
          <w:szCs w:val="26"/>
        </w:rPr>
        <w:t xml:space="preserve">арх</w:t>
      </w:r>
      <w:r>
        <w:rPr>
          <w:rFonts w:ascii="PT Astra Serif" w:hAnsi="PT Astra Serif" w:eastAsiaTheme="minorHAnsi"/>
          <w:sz w:val="26"/>
          <w:szCs w:val="26"/>
        </w:rPr>
        <w:t xml:space="preserve">.Л</w:t>
      </w:r>
      <w:r>
        <w:rPr>
          <w:rFonts w:ascii="PT Astra Serif" w:hAnsi="PT Astra Serif" w:eastAsiaTheme="minorHAnsi"/>
          <w:sz w:val="26"/>
          <w:szCs w:val="26"/>
        </w:rPr>
        <w:t xml:space="preserve">ыгин</w:t>
      </w:r>
      <w:r>
        <w:rPr>
          <w:rFonts w:ascii="PT Astra Serif" w:hAnsi="PT Astra Serif" w:eastAsiaTheme="minorHAnsi"/>
          <w:sz w:val="26"/>
          <w:szCs w:val="26"/>
        </w:rPr>
        <w:t xml:space="preserve"> К.К.</w:t>
      </w:r>
      <w:r>
        <w:rPr>
          <w:rFonts w:ascii="PT Astra Serif" w:hAnsi="PT Astra Serif" w:eastAsiaTheme="minorHAnsi"/>
          <w:sz w:val="26"/>
          <w:szCs w:val="26"/>
        </w:rPr>
        <w:t xml:space="preserve">»</w:t>
      </w:r>
      <w:r>
        <w:rPr>
          <w:rFonts w:ascii="PT Astra Serif" w:hAnsi="PT Astra Serif" w:eastAsiaTheme="minorHAnsi"/>
          <w:sz w:val="26"/>
          <w:szCs w:val="26"/>
        </w:rPr>
        <w:t xml:space="preserve">)</w:t>
      </w:r>
    </w:p>
    <w:p>
      <w:pPr>
        <w:jc w:val="center"/>
        <w:rPr>
          <w:rFonts w:ascii="PT Astra Serif" w:hAnsi="PT Astra Serif"/>
          <w:sz w:val="26"/>
          <w:szCs w:val="26"/>
        </w:rPr>
      </w:pPr>
    </w:p>
    <w:p>
      <w:pPr>
        <w:pStyle w:val="a9"/>
        <w:numPr>
          <w:numId w:val="14"/>
          <w:ilvl w:val="0"/>
        </w:num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Общие положения о предоставлении субсиди</w:t>
      </w:r>
      <w:r>
        <w:rPr>
          <w:rFonts w:ascii="PT Astra Serif" w:hAnsi="PT Astra Serif" w:eastAsiaTheme="minorHAnsi"/>
          <w:sz w:val="26"/>
          <w:szCs w:val="26"/>
        </w:rPr>
        <w:t xml:space="preserve">и</w:t>
      </w:r>
    </w:p>
    <w:p>
      <w:pPr>
        <w:ind w:firstLine="709"/>
        <w:jc w:val="center"/>
        <w:rPr>
          <w:rFonts w:ascii="PT Astra Serif" w:hAnsi="PT Astra Serif"/>
          <w:sz w:val="26"/>
          <w:szCs w:val="26"/>
        </w:rPr>
      </w:pP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1. </w:t>
      </w:r>
      <w:r>
        <w:rPr>
          <w:rFonts w:ascii="PT Astra Serif" w:hAnsi="PT Astra Serif" w:eastAsiaTheme="minorHAnsi"/>
          <w:sz w:val="26"/>
          <w:szCs w:val="26"/>
        </w:rPr>
        <w:t xml:space="preserve">Настоящий Порядок устанавливает правила определения объема и услови</w:t>
      </w:r>
      <w:r>
        <w:rPr>
          <w:rFonts w:ascii="PT Astra Serif" w:hAnsi="PT Astra Serif" w:eastAsiaTheme="minorHAnsi"/>
          <w:sz w:val="26"/>
          <w:szCs w:val="26"/>
        </w:rPr>
        <w:t xml:space="preserve">я</w:t>
      </w:r>
      <w:r>
        <w:rPr>
          <w:rFonts w:ascii="PT Astra Serif" w:hAnsi="PT Astra Serif" w:eastAsiaTheme="minorHAnsi"/>
          <w:sz w:val="26"/>
          <w:szCs w:val="26"/>
        </w:rPr>
        <w:t xml:space="preserve"> предоставления </w:t>
      </w:r>
      <w:r>
        <w:rPr>
          <w:rFonts w:ascii="PT Astra Serif" w:hAnsi="PT Astra Serif" w:eastAsiaTheme="minorHAnsi"/>
          <w:sz w:val="26"/>
          <w:szCs w:val="26"/>
        </w:rPr>
        <w:t xml:space="preserve">областному государственному автономному учреждению культуры «Центр по охране и использованию памятников истории и культуры» (далее </w:t>
      </w:r>
      <w:r>
        <w:rPr>
          <w:rFonts w:ascii="PT Astra Serif" w:hAnsi="PT Astra Serif" w:eastAsiaTheme="minorHAnsi"/>
          <w:sz w:val="26"/>
          <w:szCs w:val="26"/>
        </w:rPr>
        <w:noBreakHyphen/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п</w:t>
      </w:r>
      <w:r>
        <w:rPr>
          <w:rFonts w:ascii="PT Astra Serif" w:hAnsi="PT Astra Serif" w:eastAsiaTheme="minorHAnsi"/>
          <w:sz w:val="26"/>
          <w:szCs w:val="26"/>
        </w:rPr>
        <w:t xml:space="preserve">олучатель субсидии)</w:t>
      </w:r>
      <w:r>
        <w:rPr>
          <w:rFonts w:ascii="PT Astra Serif" w:hAnsi="PT Astra Serif" w:eastAsiaTheme="minorHAnsi"/>
          <w:sz w:val="26"/>
          <w:szCs w:val="26"/>
        </w:rPr>
        <w:t xml:space="preserve">,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в отношении которого Комитет по охране объектов культурного наследия Томской области (далее – Комитет) осуществляет функции и полномочия учредителя, </w:t>
      </w:r>
      <w:r>
        <w:rPr>
          <w:rFonts w:ascii="PT Astra Serif" w:hAnsi="PT Astra Serif" w:eastAsiaTheme="minorHAnsi"/>
          <w:sz w:val="26"/>
          <w:szCs w:val="26"/>
        </w:rPr>
        <w:t xml:space="preserve">субсидии </w:t>
      </w:r>
      <w:r>
        <w:rPr>
          <w:rFonts w:ascii="PT Astra Serif" w:hAnsi="PT Astra Serif" w:eastAsiaTheme="minorHAnsi"/>
          <w:sz w:val="26"/>
          <w:szCs w:val="26"/>
        </w:rPr>
        <w:t xml:space="preserve">из</w:t>
      </w:r>
      <w:r>
        <w:rPr>
          <w:rFonts w:ascii="PT Astra Serif" w:hAnsi="PT Astra Serif" w:eastAsiaTheme="minorHAnsi"/>
          <w:sz w:val="26"/>
          <w:szCs w:val="26"/>
        </w:rPr>
        <w:t xml:space="preserve"> областного бюджета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на </w:t>
      </w:r>
      <w:r>
        <w:rPr>
          <w:rFonts w:ascii="PT Astra Serif" w:hAnsi="PT Astra Serif" w:eastAsiaTheme="minorHAnsi"/>
          <w:sz w:val="26"/>
          <w:szCs w:val="26"/>
        </w:rPr>
        <w:t xml:space="preserve">содержани</w:t>
      </w:r>
      <w:r>
        <w:rPr>
          <w:rFonts w:ascii="PT Astra Serif" w:hAnsi="PT Astra Serif" w:eastAsiaTheme="minorHAnsi"/>
          <w:sz w:val="26"/>
          <w:szCs w:val="26"/>
        </w:rPr>
        <w:t xml:space="preserve">е</w:t>
      </w:r>
      <w:r>
        <w:rPr>
          <w:rFonts w:ascii="PT Astra Serif" w:hAnsi="PT Astra Serif" w:eastAsiaTheme="minorHAnsi"/>
          <w:sz w:val="26"/>
          <w:szCs w:val="26"/>
        </w:rPr>
        <w:t xml:space="preserve"> здания </w:t>
      </w:r>
      <w:r>
        <w:rPr>
          <w:rFonts w:ascii="PT Astra Serif" w:hAnsi="PT Astra Serif" w:eastAsiaTheme="minorHAnsi"/>
          <w:sz w:val="26"/>
          <w:szCs w:val="26"/>
        </w:rPr>
        <w:t xml:space="preserve">по </w:t>
      </w:r>
      <w:r>
        <w:rPr>
          <w:rFonts w:ascii="PT Astra Serif" w:hAnsi="PT Astra Serif" w:eastAsiaTheme="minorHAnsi"/>
          <w:sz w:val="26"/>
          <w:szCs w:val="26"/>
        </w:rPr>
        <w:t xml:space="preserve">адресу: г. Томск, пр.</w:t>
      </w:r>
      <w:r>
        <w:rPr>
          <w:rFonts w:ascii="PT Astra Serif" w:hAnsi="PT Astra Serif" w:eastAsiaTheme="minorHAnsi"/>
          <w:sz w:val="26"/>
          <w:szCs w:val="26"/>
        </w:rPr>
        <w:t xml:space="preserve"> Ленина, 50, являющегося объектом культурного н</w:t>
      </w:r>
      <w:r>
        <w:rPr>
          <w:rFonts w:ascii="PT Astra Serif" w:hAnsi="PT Astra Serif" w:eastAsiaTheme="minorHAnsi"/>
          <w:sz w:val="26"/>
          <w:szCs w:val="26"/>
        </w:rPr>
        <w:t xml:space="preserve">аследия федерального значения («</w:t>
      </w:r>
      <w:r>
        <w:rPr>
          <w:rFonts w:ascii="PT Astra Serif" w:hAnsi="PT Astra Serif" w:eastAsiaTheme="minorHAnsi"/>
          <w:sz w:val="26"/>
          <w:szCs w:val="26"/>
        </w:rPr>
        <w:t xml:space="preserve">Здание Общественного собрания, 1900 г., </w:t>
      </w:r>
      <w:r>
        <w:rPr>
          <w:rFonts w:ascii="PT Astra Serif" w:hAnsi="PT Astra Serif" w:eastAsiaTheme="minorHAnsi"/>
          <w:sz w:val="26"/>
          <w:szCs w:val="26"/>
        </w:rPr>
        <w:t xml:space="preserve">арх</w:t>
      </w:r>
      <w:r>
        <w:rPr>
          <w:rFonts w:ascii="PT Astra Serif" w:hAnsi="PT Astra Serif" w:eastAsiaTheme="minorHAnsi"/>
          <w:sz w:val="26"/>
          <w:szCs w:val="26"/>
        </w:rPr>
        <w:t xml:space="preserve">.Л</w:t>
      </w:r>
      <w:r>
        <w:rPr>
          <w:rFonts w:ascii="PT Astra Serif" w:hAnsi="PT Astra Serif" w:eastAsiaTheme="minorHAnsi"/>
          <w:sz w:val="26"/>
          <w:szCs w:val="26"/>
        </w:rPr>
        <w:t xml:space="preserve">ыгин</w:t>
      </w:r>
      <w:r>
        <w:rPr>
          <w:rFonts w:ascii="PT Astra Serif" w:hAnsi="PT Astra Serif" w:eastAsiaTheme="minorHAnsi"/>
          <w:sz w:val="26"/>
          <w:szCs w:val="26"/>
        </w:rPr>
        <w:t xml:space="preserve"> К.К.</w:t>
      </w:r>
      <w:r>
        <w:rPr>
          <w:rFonts w:ascii="PT Astra Serif" w:hAnsi="PT Astra Serif" w:eastAsiaTheme="minorHAnsi"/>
          <w:sz w:val="26"/>
          <w:szCs w:val="26"/>
        </w:rPr>
        <w:t xml:space="preserve">»</w:t>
      </w:r>
      <w:r>
        <w:rPr>
          <w:rFonts w:ascii="PT Astra Serif" w:hAnsi="PT Astra Serif" w:eastAsiaTheme="minorHAnsi"/>
          <w:sz w:val="26"/>
          <w:szCs w:val="26"/>
        </w:rPr>
        <w:t xml:space="preserve">)</w:t>
      </w:r>
      <w:r>
        <w:rPr>
          <w:rFonts w:ascii="PT Astra Serif" w:hAnsi="PT Astra Serif" w:eastAsiaTheme="minorHAnsi"/>
          <w:sz w:val="26"/>
          <w:szCs w:val="26"/>
        </w:rPr>
        <w:t xml:space="preserve">.</w:t>
      </w:r>
    </w:p>
    <w:p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2. Целью предоставления </w:t>
      </w:r>
      <w:r>
        <w:rPr>
          <w:rFonts w:ascii="PT Astra Serif" w:hAnsi="PT Astra Serif" w:eastAsiaTheme="minorHAnsi"/>
          <w:sz w:val="26"/>
          <w:szCs w:val="26"/>
        </w:rPr>
        <w:t xml:space="preserve">с</w:t>
      </w:r>
      <w:r>
        <w:rPr>
          <w:rFonts w:ascii="PT Astra Serif" w:hAnsi="PT Astra Serif" w:eastAsiaTheme="minorHAnsi"/>
          <w:sz w:val="26"/>
          <w:szCs w:val="26"/>
        </w:rPr>
        <w:t xml:space="preserve">убсидии является </w:t>
      </w:r>
      <w:r>
        <w:rPr>
          <w:rFonts w:ascii="PT Astra Serif" w:hAnsi="PT Astra Serif" w:eastAsiaTheme="minorHAnsi"/>
          <w:sz w:val="26"/>
          <w:szCs w:val="26"/>
        </w:rPr>
        <w:t xml:space="preserve">с</w:t>
      </w:r>
      <w:r>
        <w:rPr>
          <w:rFonts w:ascii="PT Astra Serif" w:hAnsi="PT Astra Serif" w:eastAsiaTheme="minorHAnsi"/>
          <w:sz w:val="26"/>
          <w:szCs w:val="26"/>
        </w:rPr>
        <w:t xml:space="preserve">одержани</w:t>
      </w:r>
      <w:r>
        <w:rPr>
          <w:rFonts w:ascii="PT Astra Serif" w:hAnsi="PT Astra Serif" w:eastAsiaTheme="minorHAnsi"/>
          <w:sz w:val="26"/>
          <w:szCs w:val="26"/>
        </w:rPr>
        <w:t xml:space="preserve">е</w:t>
      </w:r>
      <w:r>
        <w:rPr>
          <w:rFonts w:ascii="PT Astra Serif" w:hAnsi="PT Astra Serif" w:eastAsiaTheme="minorHAnsi"/>
          <w:sz w:val="26"/>
          <w:szCs w:val="26"/>
        </w:rPr>
        <w:t xml:space="preserve"> здания </w:t>
      </w:r>
      <w:r>
        <w:rPr>
          <w:rFonts w:ascii="PT Astra Serif" w:hAnsi="PT Astra Serif" w:eastAsiaTheme="minorHAnsi"/>
          <w:sz w:val="26"/>
          <w:szCs w:val="26"/>
        </w:rPr>
        <w:t xml:space="preserve">по адресу: г. </w:t>
      </w:r>
      <w:r>
        <w:rPr>
          <w:rFonts w:ascii="PT Astra Serif" w:hAnsi="PT Astra Serif" w:eastAsiaTheme="minorHAnsi"/>
          <w:sz w:val="26"/>
          <w:szCs w:val="26"/>
        </w:rPr>
        <w:t xml:space="preserve">Томск, пр. Ленина, 50, являющегося объектом культурного н</w:t>
      </w:r>
      <w:r>
        <w:rPr>
          <w:rFonts w:ascii="PT Astra Serif" w:hAnsi="PT Astra Serif" w:eastAsiaTheme="minorHAnsi"/>
          <w:sz w:val="26"/>
          <w:szCs w:val="26"/>
        </w:rPr>
        <w:t xml:space="preserve">аследия федерального значения («</w:t>
      </w:r>
      <w:r>
        <w:rPr>
          <w:rFonts w:ascii="PT Astra Serif" w:hAnsi="PT Astra Serif" w:eastAsiaTheme="minorHAnsi"/>
          <w:sz w:val="26"/>
          <w:szCs w:val="26"/>
        </w:rPr>
        <w:t xml:space="preserve">Здание Общественного собрания, 1900 г., </w:t>
      </w:r>
      <w:r>
        <w:rPr>
          <w:rFonts w:ascii="PT Astra Serif" w:hAnsi="PT Astra Serif" w:eastAsiaTheme="minorHAnsi"/>
          <w:sz w:val="26"/>
          <w:szCs w:val="26"/>
        </w:rPr>
        <w:t xml:space="preserve">арх</w:t>
      </w:r>
      <w:r>
        <w:rPr>
          <w:rFonts w:ascii="PT Astra Serif" w:hAnsi="PT Astra Serif" w:eastAsiaTheme="minorHAnsi"/>
          <w:sz w:val="26"/>
          <w:szCs w:val="26"/>
        </w:rPr>
        <w:t xml:space="preserve">.Л</w:t>
      </w:r>
      <w:r>
        <w:rPr>
          <w:rFonts w:ascii="PT Astra Serif" w:hAnsi="PT Astra Serif" w:eastAsiaTheme="minorHAnsi"/>
          <w:sz w:val="26"/>
          <w:szCs w:val="26"/>
        </w:rPr>
        <w:t xml:space="preserve">ыгин</w:t>
      </w:r>
      <w:r>
        <w:rPr>
          <w:rFonts w:ascii="PT Astra Serif" w:hAnsi="PT Astra Serif" w:eastAsiaTheme="minorHAnsi"/>
          <w:sz w:val="26"/>
          <w:szCs w:val="26"/>
        </w:rPr>
        <w:t xml:space="preserve"> К.К.</w:t>
      </w:r>
      <w:r>
        <w:rPr>
          <w:rFonts w:ascii="PT Astra Serif" w:hAnsi="PT Astra Serif" w:eastAsiaTheme="minorHAnsi"/>
          <w:sz w:val="26"/>
          <w:szCs w:val="26"/>
        </w:rPr>
        <w:t xml:space="preserve">»</w:t>
      </w:r>
      <w:r>
        <w:rPr>
          <w:rFonts w:ascii="PT Astra Serif" w:hAnsi="PT Astra Serif" w:eastAsiaTheme="minorHAnsi"/>
          <w:sz w:val="26"/>
          <w:szCs w:val="26"/>
        </w:rPr>
        <w:t xml:space="preserve">)</w:t>
      </w:r>
      <w:r>
        <w:rPr>
          <w:rFonts w:ascii="PT Astra Serif" w:hAnsi="PT Astra Serif" w:eastAsiaTheme="minorHAnsi"/>
          <w:sz w:val="26"/>
          <w:szCs w:val="26"/>
        </w:rPr>
        <w:t xml:space="preserve">.</w:t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</w:rPr>
        <w:t xml:space="preserve">Субсидия предоставляется в рамках реализации мероприятия ведомственной целевой программы «Сохранение, использование, популяризация объектов культурного наследия (памятников истор</w:t>
      </w:r>
      <w:r>
        <w:rPr>
          <w:rFonts w:ascii="PT Astra Serif" w:hAnsi="PT Astra Serif" w:eastAsiaTheme="minorHAnsi"/>
          <w:sz w:val="26"/>
          <w:szCs w:val="26"/>
        </w:rPr>
        <w:t xml:space="preserve">ии  культуры), расположенных на </w:t>
      </w:r>
      <w:r>
        <w:rPr>
          <w:rFonts w:ascii="PT Astra Serif" w:hAnsi="PT Astra Serif" w:eastAsiaTheme="minorHAnsi"/>
          <w:sz w:val="26"/>
          <w:szCs w:val="26"/>
        </w:rPr>
        <w:t xml:space="preserve">территории Томской области»</w:t>
      </w:r>
      <w:r>
        <w:rPr>
          <w:rFonts w:ascii="PT Astra Serif" w:hAnsi="PT Astra Serif" w:eastAsiaTheme="minorHAnsi"/>
          <w:sz w:val="26"/>
          <w:szCs w:val="26"/>
        </w:rPr>
        <w:t xml:space="preserve">,</w:t>
      </w:r>
      <w:r>
        <w:rPr>
          <w:rFonts w:ascii="PT Astra Serif" w:hAnsi="PT Astra Serif" w:eastAsiaTheme="minorHAnsi"/>
          <w:sz w:val="26"/>
          <w:szCs w:val="26"/>
        </w:rPr>
        <w:t xml:space="preserve"> входящей в </w:t>
      </w:r>
      <w:r>
        <w:rPr>
          <w:rFonts w:ascii="PT Astra Serif" w:hAnsi="PT Astra Serif" w:eastAsiaTheme="minorHAnsi"/>
          <w:sz w:val="26"/>
          <w:szCs w:val="26"/>
        </w:rPr>
        <w:t xml:space="preserve">состав государственной</w:t>
      </w:r>
      <w:r>
        <w:rPr>
          <w:rFonts w:ascii="PT Astra Serif" w:hAnsi="PT Astra Serif" w:eastAsiaTheme="minorHAnsi"/>
          <w:sz w:val="26"/>
          <w:szCs w:val="26"/>
        </w:rPr>
        <w:t xml:space="preserve"> программ</w:t>
      </w:r>
      <w:r>
        <w:rPr>
          <w:rFonts w:ascii="PT Astra Serif" w:hAnsi="PT Astra Serif" w:eastAsiaTheme="minorHAnsi"/>
          <w:sz w:val="26"/>
          <w:szCs w:val="26"/>
        </w:rPr>
        <w:t xml:space="preserve">ы</w:t>
      </w:r>
      <w:r>
        <w:rPr>
          <w:rFonts w:ascii="PT Astra Serif" w:hAnsi="PT Astra Serif" w:eastAsiaTheme="minorHAnsi"/>
          <w:sz w:val="26"/>
          <w:szCs w:val="26"/>
        </w:rPr>
        <w:t xml:space="preserve"> «Развитие культуры в Томской области», </w:t>
      </w:r>
      <w:r>
        <w:rPr>
          <w:rFonts w:ascii="PT Astra Serif" w:hAnsi="PT Astra Serif" w:eastAsiaTheme="minorHAnsi"/>
          <w:sz w:val="26"/>
          <w:szCs w:val="26"/>
        </w:rPr>
        <w:t xml:space="preserve">утвержденн</w:t>
      </w:r>
      <w:r>
        <w:rPr>
          <w:rFonts w:ascii="PT Astra Serif" w:hAnsi="PT Astra Serif" w:eastAsiaTheme="minorHAnsi"/>
          <w:sz w:val="26"/>
          <w:szCs w:val="26"/>
        </w:rPr>
        <w:t xml:space="preserve">ой постановлением Администрации Томской области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от 27.09.2019 N 347а «Об утверждении государственной программы "Развитие культуры и туризма в Томской области».</w:t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3</w:t>
      </w:r>
      <w:r>
        <w:rPr>
          <w:rFonts w:ascii="PT Astra Serif" w:hAnsi="PT Astra Serif" w:eastAsiaTheme="minorHAnsi"/>
          <w:sz w:val="26"/>
          <w:szCs w:val="26"/>
        </w:rPr>
        <w:t xml:space="preserve">.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Главным распорядителем бюджетных средств, до которого в соответствии с бюджетным законодательством Российской Федерации как получателя бюджетных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средств доведены в установленном порядке лимиты бюджетных обязательств на предоставление субсидии на соответствующий финансовый год, является Комитет</w:t>
      </w:r>
      <w:r>
        <w:rPr>
          <w:rFonts w:ascii="PT Astra Serif" w:hAnsi="PT Astra Serif" w:eastAsiaTheme="minorHAnsi"/>
          <w:sz w:val="26"/>
          <w:szCs w:val="26"/>
        </w:rPr>
        <w:t xml:space="preserve">.</w:t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</w:p>
    <w:p>
      <w:pPr>
        <w:pStyle w:val="a9"/>
        <w:numPr>
          <w:numId w:val="14"/>
          <w:ilvl w:val="0"/>
        </w:num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Условия и </w:t>
      </w:r>
      <w:r>
        <w:rPr>
          <w:rFonts w:ascii="PT Astra Serif" w:hAnsi="PT Astra Serif" w:eastAsiaTheme="minorHAnsi"/>
          <w:sz w:val="26"/>
          <w:szCs w:val="26"/>
        </w:rPr>
        <w:t xml:space="preserve">порядок предоставления субсиди</w:t>
      </w:r>
      <w:r>
        <w:rPr>
          <w:rFonts w:ascii="PT Astra Serif" w:hAnsi="PT Astra Serif" w:eastAsiaTheme="minorHAnsi"/>
          <w:sz w:val="26"/>
          <w:szCs w:val="26"/>
        </w:rPr>
        <w:t xml:space="preserve">и</w:t>
      </w:r>
    </w:p>
    <w:p>
      <w:pPr>
        <w:pStyle w:val="a9"/>
        <w:ind w:left="0" w:firstLine="709"/>
        <w:jc w:val="both"/>
        <w:rPr>
          <w:rFonts w:ascii="PT Astra Serif" w:hAnsi="PT Astra Serif" w:cs="Calibri"/>
          <w:sz w:val="26"/>
          <w:szCs w:val="26"/>
        </w:rPr>
      </w:pPr>
    </w:p>
    <w:p>
      <w:pPr>
        <w:pStyle w:val="a9"/>
        <w:ind w:left="0" w:firstLine="709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4. </w:t>
      </w:r>
      <w:r>
        <w:rPr>
          <w:rFonts w:ascii="PT Astra Serif" w:hAnsi="PT Astra Serif" w:eastAsiaTheme="minorHAnsi"/>
          <w:sz w:val="26"/>
          <w:szCs w:val="26"/>
        </w:rPr>
        <w:t xml:space="preserve">Для получения субсидии на цель, указанную в пункте 2 настоящего Порядка, получатель субсидии направляет в Комитет пояснительную записку, содержащую </w:t>
      </w:r>
      <w:r>
        <w:rPr>
          <w:rFonts w:ascii="PT Astra Serif" w:hAnsi="PT Astra Serif" w:eastAsiaTheme="minorHAnsi"/>
          <w:sz w:val="26"/>
          <w:szCs w:val="26"/>
        </w:rPr>
        <w:t xml:space="preserve">обоснование необходимости предоставления бюджетных средств на цель, указанную в пункте 2 настоящего Порядка, по форме согласно приложению № 1 к настоящему Порядку, включая расчет-обоснование суммы субсидии,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в том числе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:</w:t>
      </w:r>
    </w:p>
    <w:p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</w:t>
      </w:r>
      <w:r>
        <w:rPr>
          <w:rFonts w:ascii="PT Astra Serif" w:hAnsi="PT Astra Serif" w:eastAsiaTheme="minorHAnsi"/>
          <w:sz w:val="26"/>
          <w:szCs w:val="26"/>
        </w:rPr>
        <w:t xml:space="preserve">редварительную смету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на выполнение работ (оказание услуг), проведение мероприятий,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приобретение имущества (за исключением недвижимого имущества), составляющих расходы на </w:t>
      </w:r>
      <w:r>
        <w:rPr>
          <w:rFonts w:ascii="PT Astra Serif" w:hAnsi="PT Astra Serif" w:eastAsiaTheme="minorHAnsi"/>
          <w:sz w:val="26"/>
          <w:szCs w:val="26"/>
        </w:rPr>
        <w:t xml:space="preserve">содержание здания по адресу: г. Томск, пр. Ленина, 50, на текущий финансовый год в произвольной форме, подписанную руководителем получателя субсидии, заверенную печатью получателя субсидии;</w:t>
      </w:r>
    </w:p>
    <w:p>
      <w:pPr>
        <w:pStyle w:val="a9"/>
        <w:ind w:left="0"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2) </w:t>
      </w:r>
      <w:r>
        <w:rPr>
          <w:rFonts w:ascii="PT Astra Serif" w:hAnsi="PT Astra Serif" w:eastAsiaTheme="minorHAnsi"/>
          <w:sz w:val="26"/>
          <w:szCs w:val="26"/>
        </w:rPr>
        <w:t xml:space="preserve">план мероприятий на период использования субсидии </w:t>
      </w:r>
      <w:r>
        <w:rPr>
          <w:rFonts w:ascii="PT Astra Serif" w:hAnsi="PT Astra Serif" w:eastAsiaTheme="minorHAnsi"/>
          <w:sz w:val="26"/>
          <w:szCs w:val="26"/>
        </w:rPr>
        <w:t xml:space="preserve">из областного бюджета на  содержани</w:t>
      </w:r>
      <w:r>
        <w:rPr>
          <w:rFonts w:ascii="PT Astra Serif" w:hAnsi="PT Astra Serif" w:eastAsiaTheme="minorHAnsi"/>
          <w:sz w:val="26"/>
          <w:szCs w:val="26"/>
        </w:rPr>
        <w:t xml:space="preserve">е</w:t>
      </w:r>
      <w:r>
        <w:rPr>
          <w:rFonts w:ascii="PT Astra Serif" w:hAnsi="PT Astra Serif" w:eastAsiaTheme="minorHAnsi"/>
          <w:sz w:val="26"/>
          <w:szCs w:val="26"/>
        </w:rPr>
        <w:t xml:space="preserve"> здания п</w:t>
      </w:r>
      <w:r>
        <w:rPr>
          <w:rFonts w:ascii="PT Astra Serif" w:hAnsi="PT Astra Serif" w:eastAsiaTheme="minorHAnsi"/>
          <w:sz w:val="26"/>
          <w:szCs w:val="26"/>
        </w:rPr>
        <w:t xml:space="preserve">о адресу: г. Томск, пр. Ленина, </w:t>
      </w:r>
      <w:r>
        <w:rPr>
          <w:rFonts w:ascii="PT Astra Serif" w:hAnsi="PT Astra Serif" w:eastAsiaTheme="minorHAnsi"/>
          <w:sz w:val="26"/>
          <w:szCs w:val="26"/>
        </w:rPr>
        <w:t xml:space="preserve">50, являющегося объектом культурного наследия федерального значения («Здание Общественного собрания, 1900 г., </w:t>
      </w:r>
      <w:r>
        <w:rPr>
          <w:rFonts w:ascii="PT Astra Serif" w:hAnsi="PT Astra Serif" w:eastAsiaTheme="minorHAnsi"/>
          <w:sz w:val="26"/>
          <w:szCs w:val="26"/>
        </w:rPr>
        <w:t xml:space="preserve">арх</w:t>
      </w:r>
      <w:r>
        <w:rPr>
          <w:rFonts w:ascii="PT Astra Serif" w:hAnsi="PT Astra Serif" w:eastAsiaTheme="minorHAnsi"/>
          <w:sz w:val="26"/>
          <w:szCs w:val="26"/>
        </w:rPr>
        <w:t xml:space="preserve">.Л</w:t>
      </w:r>
      <w:r>
        <w:rPr>
          <w:rFonts w:ascii="PT Astra Serif" w:hAnsi="PT Astra Serif" w:eastAsiaTheme="minorHAnsi"/>
          <w:sz w:val="26"/>
          <w:szCs w:val="26"/>
        </w:rPr>
        <w:t xml:space="preserve">ыгин</w:t>
      </w:r>
      <w:r>
        <w:rPr>
          <w:rFonts w:ascii="PT Astra Serif" w:hAnsi="PT Astra Serif" w:eastAsiaTheme="minorHAnsi"/>
          <w:sz w:val="26"/>
          <w:szCs w:val="26"/>
        </w:rPr>
        <w:t xml:space="preserve"> К.К.»)</w:t>
      </w:r>
      <w:r>
        <w:rPr>
          <w:rFonts w:ascii="PT Astra Serif" w:hAnsi="PT Astra Serif" w:eastAsiaTheme="minorHAnsi"/>
          <w:sz w:val="26"/>
          <w:szCs w:val="26"/>
        </w:rPr>
        <w:t xml:space="preserve">, заверенный руководителем получателя субсидии и составленный по форме согласно приложению № 2 к настоящему Порядку;</w:t>
      </w:r>
    </w:p>
    <w:p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3)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предложения поставщиков (подрядчиков, исполнителей), статистические данные и (или) иную информацию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(при необходимости)</w:t>
      </w:r>
      <w:r>
        <w:rPr>
          <w:rFonts w:ascii="PT Astra Serif" w:hAnsi="PT Astra Serif" w:eastAsiaTheme="minorHAnsi"/>
          <w:sz w:val="26"/>
          <w:szCs w:val="26"/>
        </w:rPr>
        <w:t xml:space="preserve">.</w:t>
      </w:r>
    </w:p>
    <w:p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Документы, указанные в </w:t>
      </w:r>
      <w:r>
        <w:rPr>
          <w:rFonts w:ascii="PT Astra Serif" w:hAnsi="PT Astra Serif" w:eastAsiaTheme="minorHAnsi"/>
          <w:sz w:val="26"/>
          <w:szCs w:val="26"/>
        </w:rPr>
        <w:t xml:space="preserve">настоящем</w:t>
      </w:r>
      <w:r>
        <w:rPr>
          <w:rFonts w:ascii="PT Astra Serif" w:hAnsi="PT Astra Serif" w:eastAsiaTheme="minorHAnsi"/>
          <w:sz w:val="26"/>
          <w:szCs w:val="26"/>
        </w:rPr>
        <w:t xml:space="preserve"> пункте, представляются лично, посредством электронной почты либо посредством почтовой связи на бумажном носителе. </w:t>
      </w:r>
    </w:p>
    <w:p>
      <w:pPr>
        <w:pStyle w:val="a9"/>
        <w:ind w:left="0" w:firstLine="709"/>
        <w:jc w:val="both"/>
        <w:rPr>
          <w:rFonts w:ascii="Times New Roman" w:hAnsi="Times New Roman" w:eastAsiaTheme="minorHAnsi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4.1. </w:t>
      </w:r>
      <w:r>
        <w:rPr>
          <w:rFonts w:ascii="PT Astra Serif" w:hAnsi="PT Astra Serif" w:eastAsiaTheme="minorHAnsi"/>
          <w:sz w:val="26"/>
          <w:szCs w:val="26"/>
        </w:rPr>
        <w:t xml:space="preserve">С</w:t>
      </w:r>
      <w:r>
        <w:rPr>
          <w:rFonts w:ascii="PT Astra Serif" w:hAnsi="PT Astra Serif" w:eastAsiaTheme="minorHAnsi"/>
          <w:sz w:val="26"/>
          <w:szCs w:val="26"/>
        </w:rPr>
        <w:t xml:space="preserve">одержани</w:t>
      </w:r>
      <w:r>
        <w:rPr>
          <w:rFonts w:ascii="PT Astra Serif" w:hAnsi="PT Astra Serif" w:eastAsiaTheme="minorHAnsi"/>
          <w:sz w:val="26"/>
          <w:szCs w:val="26"/>
        </w:rPr>
        <w:t xml:space="preserve">е</w:t>
      </w:r>
      <w:r>
        <w:rPr>
          <w:rFonts w:ascii="PT Astra Serif" w:hAnsi="PT Astra Serif" w:eastAsiaTheme="minorHAnsi"/>
          <w:sz w:val="26"/>
          <w:szCs w:val="26"/>
        </w:rPr>
        <w:t xml:space="preserve"> здания п</w:t>
      </w:r>
      <w:r>
        <w:rPr>
          <w:rFonts w:ascii="PT Astra Serif" w:hAnsi="PT Astra Serif" w:eastAsiaTheme="minorHAnsi"/>
          <w:sz w:val="26"/>
          <w:szCs w:val="26"/>
        </w:rPr>
        <w:t xml:space="preserve">о адресу: г. Томск, пр. Ленина, </w:t>
      </w:r>
      <w:r>
        <w:rPr>
          <w:rFonts w:ascii="PT Astra Serif" w:hAnsi="PT Astra Serif" w:eastAsiaTheme="minorHAnsi"/>
          <w:sz w:val="26"/>
          <w:szCs w:val="26"/>
        </w:rPr>
        <w:t xml:space="preserve">50, являющегося объектом культурного наследия федерального значения («Здание Общественного собрания, 1900 г., </w:t>
      </w:r>
      <w:r>
        <w:rPr>
          <w:rFonts w:ascii="PT Astra Serif" w:hAnsi="PT Astra Serif" w:eastAsiaTheme="minorHAnsi"/>
          <w:sz w:val="26"/>
          <w:szCs w:val="26"/>
        </w:rPr>
        <w:t xml:space="preserve">арх</w:t>
      </w:r>
      <w:r>
        <w:rPr>
          <w:rFonts w:ascii="PT Astra Serif" w:hAnsi="PT Astra Serif" w:eastAsiaTheme="minorHAnsi"/>
          <w:sz w:val="26"/>
          <w:szCs w:val="26"/>
        </w:rPr>
        <w:t xml:space="preserve">.Л</w:t>
      </w:r>
      <w:r>
        <w:rPr>
          <w:rFonts w:ascii="PT Astra Serif" w:hAnsi="PT Astra Serif" w:eastAsiaTheme="minorHAnsi"/>
          <w:sz w:val="26"/>
          <w:szCs w:val="26"/>
        </w:rPr>
        <w:t xml:space="preserve">ыгин</w:t>
      </w:r>
      <w:r>
        <w:rPr>
          <w:rFonts w:ascii="PT Astra Serif" w:hAnsi="PT Astra Serif" w:eastAsiaTheme="minorHAnsi"/>
          <w:sz w:val="26"/>
          <w:szCs w:val="26"/>
        </w:rPr>
        <w:t xml:space="preserve"> К.К.»)</w:t>
      </w:r>
      <w:r>
        <w:rPr>
          <w:rFonts w:ascii="PT Astra Serif" w:hAnsi="PT Astra Serif" w:eastAsiaTheme="minorHAnsi"/>
          <w:sz w:val="26"/>
          <w:szCs w:val="26"/>
        </w:rPr>
        <w:t xml:space="preserve">,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Times New Roman" w:hAnsi="Times New Roman" w:eastAsiaTheme="minorHAnsi"/>
          <w:sz w:val="26"/>
          <w:szCs w:val="26"/>
        </w:rPr>
        <w:t xml:space="preserve">включа</w:t>
      </w:r>
      <w:r>
        <w:rPr>
          <w:rFonts w:ascii="Times New Roman" w:hAnsi="Times New Roman" w:eastAsiaTheme="minorHAnsi"/>
          <w:sz w:val="26"/>
          <w:szCs w:val="26"/>
        </w:rPr>
        <w:t xml:space="preserve">ет</w:t>
      </w:r>
      <w:r>
        <w:rPr>
          <w:rFonts w:ascii="Times New Roman" w:hAnsi="Times New Roman" w:eastAsiaTheme="minorHAnsi"/>
          <w:sz w:val="26"/>
          <w:szCs w:val="26"/>
        </w:rPr>
        <w:t xml:space="preserve"> в себя </w:t>
      </w:r>
      <w:r>
        <w:rPr>
          <w:rFonts w:ascii="Times New Roman" w:hAnsi="Times New Roman" w:eastAsiaTheme="minorHAnsi"/>
          <w:sz w:val="26"/>
          <w:szCs w:val="26"/>
        </w:rPr>
        <w:t xml:space="preserve">оплату услуг коммунальных, по обслуживанию и текущему ремонту, охраны</w:t>
      </w:r>
      <w:r>
        <w:rPr>
          <w:rFonts w:ascii="Times New Roman" w:hAnsi="Times New Roman" w:eastAsiaTheme="minorHAnsi"/>
          <w:sz w:val="26"/>
          <w:szCs w:val="26"/>
        </w:rPr>
        <w:t xml:space="preserve"> здания</w:t>
      </w:r>
      <w:r>
        <w:rPr>
          <w:rFonts w:ascii="Times New Roman" w:hAnsi="Times New Roman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по адресу: г. Томск, пр. Ленина, 50</w:t>
      </w:r>
      <w:r>
        <w:rPr>
          <w:rFonts w:ascii="Times New Roman" w:hAnsi="Times New Roman" w:eastAsiaTheme="minorHAnsi"/>
          <w:sz w:val="26"/>
          <w:szCs w:val="26"/>
        </w:rPr>
        <w:t xml:space="preserve">, в том числе:</w:t>
      </w:r>
    </w:p>
    <w:p>
      <w:pPr>
        <w:ind w:firstLine="709"/>
        <w:jc w:val="both"/>
        <w:rPr>
          <w:rFonts w:ascii="Times New Roman" w:hAnsi="Times New Roman" w:eastAsiaTheme="minorHAnsi"/>
          <w:sz w:val="26"/>
          <w:szCs w:val="26"/>
        </w:rPr>
      </w:pPr>
      <w:r>
        <w:rPr>
          <w:rFonts w:ascii="Times New Roman" w:hAnsi="Times New Roman" w:eastAsiaTheme="minorHAnsi"/>
          <w:sz w:val="26"/>
          <w:szCs w:val="26"/>
        </w:rPr>
        <w:t xml:space="preserve">1</w:t>
      </w:r>
      <w:r>
        <w:rPr>
          <w:rFonts w:ascii="Times New Roman" w:hAnsi="Times New Roman" w:eastAsiaTheme="minorHAnsi"/>
          <w:sz w:val="26"/>
          <w:szCs w:val="26"/>
        </w:rPr>
        <w:t xml:space="preserve">) </w:t>
      </w:r>
      <w:r>
        <w:rPr>
          <w:rFonts w:ascii="Times New Roman" w:hAnsi="Times New Roman" w:eastAsiaTheme="minorHAnsi"/>
          <w:sz w:val="26"/>
          <w:szCs w:val="26"/>
        </w:rPr>
        <w:t xml:space="preserve">оплат</w:t>
      </w:r>
      <w:r>
        <w:rPr>
          <w:rFonts w:ascii="Times New Roman" w:hAnsi="Times New Roman" w:eastAsiaTheme="minorHAnsi"/>
          <w:sz w:val="26"/>
          <w:szCs w:val="26"/>
        </w:rPr>
        <w:t xml:space="preserve">у</w:t>
      </w:r>
      <w:r>
        <w:rPr>
          <w:rFonts w:ascii="Times New Roman" w:hAnsi="Times New Roman" w:eastAsiaTheme="minorHAnsi"/>
          <w:sz w:val="26"/>
          <w:szCs w:val="26"/>
        </w:rPr>
        <w:t xml:space="preserve"> услуг по </w:t>
      </w:r>
      <w:r>
        <w:rPr>
          <w:rFonts w:ascii="Times New Roman" w:hAnsi="Times New Roman" w:eastAsiaTheme="minorHAnsi"/>
          <w:sz w:val="26"/>
          <w:szCs w:val="26"/>
        </w:rPr>
        <w:t xml:space="preserve">содержани</w:t>
      </w:r>
      <w:r>
        <w:rPr>
          <w:rFonts w:ascii="Times New Roman" w:hAnsi="Times New Roman" w:eastAsiaTheme="minorHAnsi"/>
          <w:sz w:val="26"/>
          <w:szCs w:val="26"/>
        </w:rPr>
        <w:t xml:space="preserve">ю</w:t>
      </w:r>
      <w:r>
        <w:rPr>
          <w:rFonts w:ascii="Times New Roman" w:hAnsi="Times New Roman" w:eastAsiaTheme="minorHAnsi"/>
          <w:sz w:val="26"/>
          <w:szCs w:val="26"/>
        </w:rPr>
        <w:t xml:space="preserve"> зд</w:t>
      </w:r>
      <w:r>
        <w:rPr>
          <w:rFonts w:ascii="Times New Roman" w:hAnsi="Times New Roman" w:eastAsiaTheme="minorHAnsi"/>
          <w:sz w:val="26"/>
          <w:szCs w:val="26"/>
        </w:rPr>
        <w:t xml:space="preserve">ания в чистоте:</w:t>
      </w:r>
    </w:p>
    <w:p>
      <w:pPr>
        <w:ind w:firstLine="709"/>
        <w:jc w:val="both"/>
        <w:rPr>
          <w:rFonts w:ascii="Times New Roman" w:hAnsi="Times New Roman" w:eastAsiaTheme="minorHAnsi"/>
          <w:sz w:val="26"/>
          <w:szCs w:val="26"/>
        </w:rPr>
      </w:pPr>
      <w:r>
        <w:rPr>
          <w:rFonts w:ascii="Times New Roman" w:hAnsi="Times New Roman" w:eastAsiaTheme="minorHAnsi"/>
          <w:sz w:val="26"/>
          <w:szCs w:val="26"/>
        </w:rPr>
        <w:t xml:space="preserve">- уборка снега, мусора;</w:t>
      </w:r>
    </w:p>
    <w:p>
      <w:pPr>
        <w:ind w:firstLine="709"/>
        <w:jc w:val="both"/>
        <w:rPr>
          <w:rFonts w:ascii="Times New Roman" w:hAnsi="Times New Roman" w:eastAsiaTheme="minorHAnsi"/>
          <w:sz w:val="26"/>
          <w:szCs w:val="26"/>
        </w:rPr>
      </w:pPr>
      <w:r>
        <w:rPr>
          <w:rFonts w:ascii="Times New Roman" w:hAnsi="Times New Roman" w:eastAsiaTheme="minorHAnsi"/>
          <w:sz w:val="26"/>
          <w:szCs w:val="26"/>
        </w:rPr>
        <w:t xml:space="preserve">- вывоз снега, мусора, твердых бытовых и промышленных отходов, включая расходы на оплату договоров, предметом которых является вывоз и утилизация мусора (твердых бытовых отходов);</w:t>
      </w:r>
    </w:p>
    <w:p>
      <w:pPr>
        <w:ind w:firstLine="709"/>
        <w:jc w:val="both"/>
        <w:rPr>
          <w:rFonts w:ascii="Times New Roman" w:hAnsi="Times New Roman" w:eastAsiaTheme="minorHAnsi"/>
          <w:sz w:val="26"/>
          <w:szCs w:val="26"/>
        </w:rPr>
      </w:pPr>
      <w:r>
        <w:rPr>
          <w:rFonts w:ascii="Times New Roman" w:hAnsi="Times New Roman" w:eastAsiaTheme="minorHAnsi"/>
          <w:sz w:val="26"/>
          <w:szCs w:val="26"/>
        </w:rPr>
        <w:t xml:space="preserve">- дезинфекция, дезинсекция, дератизация, газация;</w:t>
      </w:r>
    </w:p>
    <w:p>
      <w:pPr>
        <w:ind w:firstLine="709"/>
        <w:jc w:val="both"/>
        <w:rPr>
          <w:rFonts w:ascii="Times New Roman" w:hAnsi="Times New Roman" w:eastAsiaTheme="minorHAnsi"/>
          <w:sz w:val="26"/>
          <w:szCs w:val="26"/>
        </w:rPr>
      </w:pPr>
      <w:r>
        <w:rPr>
          <w:rFonts w:ascii="Times New Roman" w:hAnsi="Times New Roman" w:eastAsiaTheme="minorHAnsi"/>
          <w:sz w:val="26"/>
          <w:szCs w:val="26"/>
        </w:rPr>
        <w:t xml:space="preserve">- санитарно-гигиеническое обслуживание, мойка и чистка (химчистка) имущества (фасада здания, помещений, окон и т.д.), уборка помещений;</w:t>
      </w:r>
    </w:p>
    <w:p>
      <w:pPr>
        <w:ind w:firstLine="709"/>
        <w:jc w:val="both"/>
        <w:rPr>
          <w:rFonts w:ascii="Times New Roman" w:hAnsi="Times New Roman" w:eastAsiaTheme="minorHAnsi"/>
          <w:sz w:val="26"/>
          <w:szCs w:val="26"/>
        </w:rPr>
      </w:pPr>
      <w:r>
        <w:rPr>
          <w:rFonts w:ascii="Times New Roman" w:hAnsi="Times New Roman" w:eastAsiaTheme="minorHAnsi"/>
          <w:sz w:val="26"/>
          <w:szCs w:val="26"/>
        </w:rPr>
        <w:t xml:space="preserve">2</w:t>
      </w:r>
      <w:r>
        <w:rPr>
          <w:rFonts w:ascii="Times New Roman" w:hAnsi="Times New Roman" w:eastAsiaTheme="minorHAnsi"/>
          <w:sz w:val="26"/>
          <w:szCs w:val="26"/>
        </w:rPr>
        <w:t xml:space="preserve">) </w:t>
      </w:r>
      <w:r>
        <w:rPr>
          <w:rFonts w:ascii="Times New Roman" w:hAnsi="Times New Roman" w:eastAsiaTheme="minorHAnsi"/>
          <w:sz w:val="26"/>
          <w:szCs w:val="26"/>
        </w:rPr>
        <w:t xml:space="preserve">оплат</w:t>
      </w:r>
      <w:r>
        <w:rPr>
          <w:rFonts w:ascii="Times New Roman" w:hAnsi="Times New Roman" w:eastAsiaTheme="minorHAnsi"/>
          <w:sz w:val="26"/>
          <w:szCs w:val="26"/>
        </w:rPr>
        <w:t xml:space="preserve">у</w:t>
      </w:r>
      <w:r>
        <w:rPr>
          <w:rFonts w:ascii="Times New Roman" w:hAnsi="Times New Roman" w:eastAsiaTheme="minorHAnsi"/>
          <w:sz w:val="26"/>
          <w:szCs w:val="26"/>
        </w:rPr>
        <w:t xml:space="preserve"> услуг по </w:t>
      </w:r>
      <w:r>
        <w:rPr>
          <w:rFonts w:ascii="Times New Roman" w:hAnsi="Times New Roman" w:eastAsiaTheme="minorHAnsi"/>
          <w:sz w:val="26"/>
          <w:szCs w:val="26"/>
        </w:rPr>
        <w:t xml:space="preserve">текущ</w:t>
      </w:r>
      <w:r>
        <w:rPr>
          <w:rFonts w:ascii="Times New Roman" w:hAnsi="Times New Roman" w:eastAsiaTheme="minorHAnsi"/>
          <w:sz w:val="26"/>
          <w:szCs w:val="26"/>
        </w:rPr>
        <w:t xml:space="preserve">ему</w:t>
      </w:r>
      <w:r>
        <w:rPr>
          <w:rFonts w:ascii="Times New Roman" w:hAnsi="Times New Roman" w:eastAsiaTheme="minorHAnsi"/>
          <w:sz w:val="26"/>
          <w:szCs w:val="26"/>
        </w:rPr>
        <w:t xml:space="preserve"> ремонт</w:t>
      </w:r>
      <w:r>
        <w:rPr>
          <w:rFonts w:ascii="Times New Roman" w:hAnsi="Times New Roman" w:eastAsiaTheme="minorHAnsi"/>
          <w:sz w:val="26"/>
          <w:szCs w:val="26"/>
        </w:rPr>
        <w:t xml:space="preserve">у</w:t>
      </w:r>
      <w:r>
        <w:rPr>
          <w:rFonts w:ascii="Times New Roman" w:hAnsi="Times New Roman" w:eastAsiaTheme="minorHAnsi"/>
          <w:sz w:val="26"/>
          <w:szCs w:val="26"/>
        </w:rPr>
        <w:t xml:space="preserve">, в </w:t>
      </w:r>
      <w:r>
        <w:rPr>
          <w:rFonts w:ascii="Times New Roman" w:hAnsi="Times New Roman" w:eastAsiaTheme="minorHAnsi"/>
          <w:sz w:val="26"/>
          <w:szCs w:val="26"/>
        </w:rPr>
        <w:t xml:space="preserve">т.ч</w:t>
      </w:r>
      <w:r>
        <w:rPr>
          <w:rFonts w:ascii="Times New Roman" w:hAnsi="Times New Roman" w:eastAsiaTheme="minorHAnsi"/>
          <w:sz w:val="26"/>
          <w:szCs w:val="26"/>
        </w:rPr>
        <w:t xml:space="preserve">. ремо</w:t>
      </w:r>
      <w:r>
        <w:rPr>
          <w:rFonts w:ascii="Times New Roman" w:hAnsi="Times New Roman" w:eastAsiaTheme="minorHAnsi"/>
          <w:sz w:val="26"/>
          <w:szCs w:val="26"/>
        </w:rPr>
        <w:t xml:space="preserve">нт</w:t>
      </w:r>
      <w:r>
        <w:rPr>
          <w:rFonts w:ascii="Times New Roman" w:hAnsi="Times New Roman" w:eastAsiaTheme="minorHAnsi"/>
          <w:sz w:val="26"/>
          <w:szCs w:val="26"/>
        </w:rPr>
        <w:t xml:space="preserve">у</w:t>
      </w:r>
      <w:r>
        <w:rPr>
          <w:rFonts w:ascii="Times New Roman" w:hAnsi="Times New Roman" w:eastAsiaTheme="minorHAnsi"/>
          <w:sz w:val="26"/>
          <w:szCs w:val="26"/>
        </w:rPr>
        <w:t xml:space="preserve"> в </w:t>
      </w:r>
      <w:r>
        <w:rPr>
          <w:rFonts w:ascii="Times New Roman" w:hAnsi="Times New Roman" w:eastAsiaTheme="minorHAnsi"/>
          <w:sz w:val="26"/>
          <w:szCs w:val="26"/>
        </w:rPr>
        <w:t xml:space="preserve">целях</w:t>
      </w:r>
      <w:r>
        <w:rPr>
          <w:rFonts w:ascii="Times New Roman" w:hAnsi="Times New Roman" w:eastAsiaTheme="minorHAnsi"/>
          <w:sz w:val="26"/>
          <w:szCs w:val="26"/>
        </w:rPr>
        <w:t xml:space="preserve"> поддержания здания в </w:t>
      </w:r>
      <w:r>
        <w:rPr>
          <w:rFonts w:ascii="Times New Roman" w:hAnsi="Times New Roman" w:eastAsiaTheme="minorHAnsi"/>
          <w:sz w:val="26"/>
          <w:szCs w:val="26"/>
        </w:rPr>
        <w:t xml:space="preserve">эксплуатационном состоянии:</w:t>
      </w:r>
    </w:p>
    <w:p>
      <w:pPr>
        <w:ind w:firstLine="709"/>
        <w:jc w:val="both"/>
        <w:rPr>
          <w:rFonts w:ascii="Times New Roman" w:hAnsi="Times New Roman" w:eastAsiaTheme="minorHAnsi"/>
          <w:sz w:val="26"/>
          <w:szCs w:val="26"/>
        </w:rPr>
      </w:pPr>
      <w:r>
        <w:rPr>
          <w:rFonts w:ascii="Times New Roman" w:hAnsi="Times New Roman" w:eastAsiaTheme="minorHAnsi"/>
          <w:sz w:val="26"/>
          <w:szCs w:val="26"/>
        </w:rPr>
        <w:t xml:space="preserve">- устранение неисправностей (восстановление работоспособности) отдельных элементов здания, а также систем (охранная, пожарная сигнализация, система вентиляции и т.п.);</w:t>
      </w:r>
    </w:p>
    <w:p>
      <w:pPr>
        <w:ind w:firstLine="709"/>
        <w:jc w:val="both"/>
        <w:rPr>
          <w:rFonts w:ascii="Times New Roman" w:hAnsi="Times New Roman" w:eastAsiaTheme="minorHAnsi"/>
          <w:sz w:val="26"/>
          <w:szCs w:val="26"/>
        </w:rPr>
      </w:pPr>
      <w:r>
        <w:rPr>
          <w:rFonts w:ascii="Times New Roman" w:hAnsi="Times New Roman" w:eastAsiaTheme="minorHAnsi"/>
          <w:sz w:val="26"/>
          <w:szCs w:val="26"/>
        </w:rPr>
        <w:t xml:space="preserve">- поддержание технико-экономических и эксплуатационных показателей здания на изначально предусмотренном уровне;</w:t>
      </w:r>
    </w:p>
    <w:p>
      <w:pPr>
        <w:ind w:firstLine="709"/>
        <w:jc w:val="both"/>
        <w:rPr>
          <w:rFonts w:ascii="Times New Roman" w:hAnsi="Times New Roman" w:eastAsiaTheme="minorHAnsi"/>
          <w:sz w:val="26"/>
          <w:szCs w:val="26"/>
        </w:rPr>
      </w:pPr>
      <w:r>
        <w:rPr>
          <w:rFonts w:ascii="Times New Roman" w:hAnsi="Times New Roman" w:eastAsiaTheme="minorHAnsi"/>
          <w:sz w:val="26"/>
          <w:szCs w:val="26"/>
        </w:rPr>
        <w:t xml:space="preserve">- оплата расходов на оплату охраны здания, на установку и обслуживание системы видеонаблюдения;</w:t>
      </w:r>
    </w:p>
    <w:p>
      <w:pPr>
        <w:ind w:firstLine="709"/>
        <w:jc w:val="both"/>
        <w:rPr>
          <w:rFonts w:ascii="Times New Roman" w:hAnsi="Times New Roman" w:eastAsiaTheme="minorHAnsi"/>
          <w:sz w:val="26"/>
          <w:szCs w:val="26"/>
        </w:rPr>
      </w:pPr>
      <w:r>
        <w:rPr>
          <w:rFonts w:ascii="Times New Roman" w:hAnsi="Times New Roman" w:eastAsiaTheme="minorHAnsi"/>
          <w:sz w:val="26"/>
          <w:szCs w:val="26"/>
        </w:rPr>
        <w:t xml:space="preserve">3</w:t>
      </w:r>
      <w:r>
        <w:rPr>
          <w:rFonts w:ascii="Times New Roman" w:hAnsi="Times New Roman" w:eastAsiaTheme="minorHAnsi"/>
          <w:sz w:val="26"/>
          <w:szCs w:val="26"/>
        </w:rPr>
        <w:t xml:space="preserve">) </w:t>
      </w:r>
      <w:r>
        <w:rPr>
          <w:rFonts w:ascii="Times New Roman" w:hAnsi="Times New Roman" w:eastAsiaTheme="minorHAnsi"/>
          <w:sz w:val="26"/>
          <w:szCs w:val="26"/>
        </w:rPr>
        <w:t xml:space="preserve">оплат</w:t>
      </w:r>
      <w:r>
        <w:rPr>
          <w:rFonts w:ascii="Times New Roman" w:hAnsi="Times New Roman" w:eastAsiaTheme="minorHAnsi"/>
          <w:sz w:val="26"/>
          <w:szCs w:val="26"/>
        </w:rPr>
        <w:t xml:space="preserve">у</w:t>
      </w:r>
      <w:r>
        <w:rPr>
          <w:rFonts w:ascii="Times New Roman" w:hAnsi="Times New Roman" w:eastAsiaTheme="minorHAnsi"/>
          <w:sz w:val="26"/>
          <w:szCs w:val="26"/>
        </w:rPr>
        <w:t xml:space="preserve"> услуг по </w:t>
      </w:r>
      <w:r>
        <w:rPr>
          <w:rFonts w:ascii="Times New Roman" w:hAnsi="Times New Roman" w:eastAsiaTheme="minorHAnsi"/>
          <w:sz w:val="26"/>
          <w:szCs w:val="26"/>
        </w:rPr>
        <w:t xml:space="preserve">противопожарны</w:t>
      </w:r>
      <w:r>
        <w:rPr>
          <w:rFonts w:ascii="Times New Roman" w:hAnsi="Times New Roman" w:eastAsiaTheme="minorHAnsi"/>
          <w:sz w:val="26"/>
          <w:szCs w:val="26"/>
        </w:rPr>
        <w:t xml:space="preserve">м</w:t>
      </w:r>
      <w:r>
        <w:rPr>
          <w:rFonts w:ascii="Times New Roman" w:hAnsi="Times New Roman" w:eastAsiaTheme="minorHAnsi"/>
          <w:sz w:val="26"/>
          <w:szCs w:val="26"/>
        </w:rPr>
        <w:t xml:space="preserve"> мероприятия</w:t>
      </w:r>
      <w:r>
        <w:rPr>
          <w:rFonts w:ascii="Times New Roman" w:hAnsi="Times New Roman" w:eastAsiaTheme="minorHAnsi"/>
          <w:sz w:val="26"/>
          <w:szCs w:val="26"/>
        </w:rPr>
        <w:t xml:space="preserve">м</w:t>
      </w:r>
      <w:r>
        <w:rPr>
          <w:rFonts w:ascii="Times New Roman" w:hAnsi="Times New Roman" w:eastAsiaTheme="minorHAnsi"/>
          <w:sz w:val="26"/>
          <w:szCs w:val="26"/>
        </w:rPr>
        <w:t xml:space="preserve">, связанны</w:t>
      </w:r>
      <w:r>
        <w:rPr>
          <w:rFonts w:ascii="Times New Roman" w:hAnsi="Times New Roman" w:eastAsiaTheme="minorHAnsi"/>
          <w:sz w:val="26"/>
          <w:szCs w:val="26"/>
        </w:rPr>
        <w:t xml:space="preserve">м</w:t>
      </w:r>
      <w:r>
        <w:rPr>
          <w:rFonts w:ascii="Times New Roman" w:hAnsi="Times New Roman" w:eastAsiaTheme="minorHAnsi"/>
          <w:sz w:val="26"/>
          <w:szCs w:val="26"/>
        </w:rPr>
        <w:t xml:space="preserve"> с содержанием имущества:</w:t>
      </w:r>
    </w:p>
    <w:p>
      <w:pPr>
        <w:ind w:firstLine="709"/>
        <w:jc w:val="both"/>
        <w:rPr>
          <w:rFonts w:ascii="Times New Roman" w:hAnsi="Times New Roman" w:eastAsiaTheme="minorHAnsi"/>
          <w:sz w:val="26"/>
          <w:szCs w:val="26"/>
        </w:rPr>
      </w:pPr>
      <w:r>
        <w:rPr>
          <w:rFonts w:ascii="Times New Roman" w:hAnsi="Times New Roman" w:eastAsiaTheme="minorHAnsi"/>
          <w:sz w:val="26"/>
          <w:szCs w:val="26"/>
        </w:rPr>
        <w:t xml:space="preserve">- огнезащитная обработка;</w:t>
      </w:r>
    </w:p>
    <w:p>
      <w:pPr>
        <w:ind w:firstLine="709"/>
        <w:jc w:val="both"/>
        <w:rPr>
          <w:rFonts w:ascii="Times New Roman" w:hAnsi="Times New Roman" w:eastAsiaTheme="minorHAnsi"/>
          <w:sz w:val="26"/>
          <w:szCs w:val="26"/>
        </w:rPr>
      </w:pPr>
      <w:r>
        <w:rPr>
          <w:rFonts w:ascii="Times New Roman" w:hAnsi="Times New Roman" w:eastAsiaTheme="minorHAnsi"/>
          <w:sz w:val="26"/>
          <w:szCs w:val="26"/>
        </w:rPr>
        <w:t xml:space="preserve">- зарядка огнетушителей;</w:t>
      </w:r>
    </w:p>
    <w:p>
      <w:pPr>
        <w:ind w:firstLine="709"/>
        <w:jc w:val="both"/>
        <w:rPr>
          <w:rFonts w:ascii="Times New Roman" w:hAnsi="Times New Roman" w:eastAsiaTheme="minorHAnsi"/>
          <w:sz w:val="26"/>
          <w:szCs w:val="26"/>
        </w:rPr>
      </w:pPr>
      <w:r>
        <w:rPr>
          <w:rFonts w:ascii="Times New Roman" w:hAnsi="Times New Roman" w:eastAsiaTheme="minorHAnsi"/>
          <w:sz w:val="26"/>
          <w:szCs w:val="26"/>
        </w:rPr>
        <w:t xml:space="preserve">- измерение сопротивления изоляции электропроводки, испытание устройств защитного заземления;</w:t>
      </w:r>
    </w:p>
    <w:p>
      <w:pPr>
        <w:ind w:firstLine="709"/>
        <w:jc w:val="both"/>
        <w:rPr>
          <w:rFonts w:ascii="Times New Roman" w:hAnsi="Times New Roman" w:eastAsiaTheme="minorHAnsi"/>
          <w:sz w:val="26"/>
          <w:szCs w:val="26"/>
        </w:rPr>
      </w:pPr>
      <w:r>
        <w:rPr>
          <w:rFonts w:ascii="Times New Roman" w:hAnsi="Times New Roman" w:eastAsiaTheme="minorHAnsi"/>
          <w:sz w:val="26"/>
          <w:szCs w:val="26"/>
        </w:rPr>
        <w:t xml:space="preserve">- проведение испытаний пожарных кранов;</w:t>
      </w:r>
    </w:p>
    <w:p>
      <w:pPr>
        <w:ind w:firstLine="709"/>
        <w:jc w:val="both"/>
        <w:rPr>
          <w:rFonts w:ascii="Times New Roman" w:hAnsi="Times New Roman" w:eastAsiaTheme="minorHAnsi"/>
          <w:sz w:val="26"/>
          <w:szCs w:val="26"/>
        </w:rPr>
      </w:pPr>
      <w:r>
        <w:rPr>
          <w:rFonts w:ascii="Times New Roman" w:hAnsi="Times New Roman" w:eastAsiaTheme="minorHAnsi"/>
          <w:sz w:val="26"/>
          <w:szCs w:val="26"/>
        </w:rPr>
        <w:t xml:space="preserve">4</w:t>
      </w:r>
      <w:r>
        <w:rPr>
          <w:rFonts w:ascii="Times New Roman" w:hAnsi="Times New Roman" w:eastAsiaTheme="minorHAnsi"/>
          <w:sz w:val="26"/>
          <w:szCs w:val="26"/>
        </w:rPr>
        <w:t xml:space="preserve">) расходы на оплату работ (услуг), осуществляемые в </w:t>
      </w:r>
      <w:r>
        <w:rPr>
          <w:rFonts w:ascii="Times New Roman" w:hAnsi="Times New Roman" w:eastAsiaTheme="minorHAnsi"/>
          <w:sz w:val="26"/>
          <w:szCs w:val="26"/>
        </w:rPr>
        <w:t xml:space="preserve">целях</w:t>
      </w:r>
      <w:r>
        <w:rPr>
          <w:rFonts w:ascii="Times New Roman" w:hAnsi="Times New Roman" w:eastAsiaTheme="minorHAnsi"/>
          <w:sz w:val="26"/>
          <w:szCs w:val="26"/>
        </w:rPr>
        <w:t xml:space="preserve"> соблюдения нормативных предписаний по эксплуатации (с</w:t>
      </w:r>
      <w:r>
        <w:rPr>
          <w:rFonts w:ascii="Times New Roman" w:hAnsi="Times New Roman" w:eastAsiaTheme="minorHAnsi"/>
          <w:sz w:val="26"/>
          <w:szCs w:val="26"/>
        </w:rPr>
        <w:t xml:space="preserve">одержанию) имущества, а также в </w:t>
      </w:r>
      <w:r>
        <w:rPr>
          <w:rFonts w:ascii="Times New Roman" w:hAnsi="Times New Roman" w:eastAsiaTheme="minorHAnsi"/>
          <w:sz w:val="26"/>
          <w:szCs w:val="26"/>
        </w:rPr>
        <w:t xml:space="preserve">целях определения его технического состояния:</w:t>
      </w:r>
    </w:p>
    <w:p>
      <w:pPr>
        <w:ind w:firstLine="709"/>
        <w:jc w:val="both"/>
        <w:rPr>
          <w:rFonts w:ascii="Times New Roman" w:hAnsi="Times New Roman" w:eastAsiaTheme="minorHAnsi"/>
          <w:sz w:val="26"/>
          <w:szCs w:val="26"/>
        </w:rPr>
      </w:pPr>
      <w:r>
        <w:rPr>
          <w:rFonts w:ascii="Times New Roman" w:hAnsi="Times New Roman" w:eastAsiaTheme="minorHAnsi"/>
          <w:sz w:val="26"/>
          <w:szCs w:val="26"/>
        </w:rPr>
        <w:t xml:space="preserve">- государственная поверка, паспортизация, клеймение средств измерений;</w:t>
      </w:r>
    </w:p>
    <w:p>
      <w:pPr>
        <w:ind w:firstLine="709"/>
        <w:jc w:val="both"/>
        <w:rPr>
          <w:rFonts w:ascii="Times New Roman" w:hAnsi="Times New Roman" w:eastAsiaTheme="minorHAnsi"/>
          <w:sz w:val="26"/>
          <w:szCs w:val="26"/>
        </w:rPr>
      </w:pPr>
      <w:r>
        <w:rPr>
          <w:rFonts w:ascii="Times New Roman" w:hAnsi="Times New Roman" w:eastAsiaTheme="minorHAnsi"/>
          <w:sz w:val="26"/>
          <w:szCs w:val="26"/>
        </w:rPr>
        <w:t xml:space="preserve">-техническое обслуживание узлов учета и системы отопления, передача данных с узлов</w:t>
      </w:r>
      <w:r>
        <w:rPr>
          <w:rFonts w:ascii="Times New Roman" w:hAnsi="Times New Roman" w:eastAsiaTheme="minorHAnsi"/>
          <w:sz w:val="26"/>
          <w:szCs w:val="26"/>
        </w:rPr>
        <w:t xml:space="preserve"> </w:t>
      </w:r>
      <w:r>
        <w:rPr>
          <w:rFonts w:ascii="Times New Roman" w:hAnsi="Times New Roman" w:eastAsiaTheme="minorHAnsi"/>
          <w:sz w:val="26"/>
          <w:szCs w:val="26"/>
        </w:rPr>
        <w:t xml:space="preserve">учета;</w:t>
      </w:r>
    </w:p>
    <w:p>
      <w:pPr>
        <w:ind w:firstLine="709"/>
        <w:jc w:val="both"/>
        <w:rPr>
          <w:rFonts w:ascii="Times New Roman" w:hAnsi="Times New Roman" w:eastAsiaTheme="minorHAnsi"/>
          <w:sz w:val="26"/>
          <w:szCs w:val="26"/>
        </w:rPr>
      </w:pPr>
      <w:r>
        <w:rPr>
          <w:rFonts w:ascii="Times New Roman" w:hAnsi="Times New Roman" w:eastAsiaTheme="minorHAnsi"/>
          <w:sz w:val="26"/>
          <w:szCs w:val="26"/>
        </w:rPr>
        <w:t xml:space="preserve">- энергетическое обследование;</w:t>
      </w:r>
    </w:p>
    <w:p>
      <w:pPr>
        <w:ind w:firstLine="709"/>
        <w:jc w:val="both"/>
        <w:rPr>
          <w:rFonts w:ascii="Times New Roman" w:hAnsi="Times New Roman" w:eastAsiaTheme="minorHAnsi"/>
          <w:sz w:val="26"/>
          <w:szCs w:val="26"/>
        </w:rPr>
      </w:pPr>
      <w:r>
        <w:rPr>
          <w:rFonts w:ascii="Times New Roman" w:hAnsi="Times New Roman" w:eastAsiaTheme="minorHAnsi"/>
          <w:sz w:val="26"/>
          <w:szCs w:val="26"/>
        </w:rPr>
        <w:t xml:space="preserve">5</w:t>
      </w:r>
      <w:r>
        <w:rPr>
          <w:rFonts w:ascii="Times New Roman" w:hAnsi="Times New Roman" w:eastAsiaTheme="minorHAnsi"/>
          <w:sz w:val="26"/>
          <w:szCs w:val="26"/>
        </w:rPr>
        <w:t xml:space="preserve">) </w:t>
      </w:r>
      <w:r>
        <w:rPr>
          <w:rFonts w:ascii="Times New Roman" w:hAnsi="Times New Roman" w:eastAsiaTheme="minorHAnsi"/>
          <w:sz w:val="26"/>
          <w:szCs w:val="26"/>
        </w:rPr>
        <w:t xml:space="preserve">оплат</w:t>
      </w:r>
      <w:r>
        <w:rPr>
          <w:rFonts w:ascii="Times New Roman" w:hAnsi="Times New Roman" w:eastAsiaTheme="minorHAnsi"/>
          <w:sz w:val="26"/>
          <w:szCs w:val="26"/>
        </w:rPr>
        <w:t xml:space="preserve">у</w:t>
      </w:r>
      <w:r>
        <w:rPr>
          <w:rFonts w:ascii="Times New Roman" w:hAnsi="Times New Roman" w:eastAsiaTheme="minorHAnsi"/>
          <w:sz w:val="26"/>
          <w:szCs w:val="26"/>
        </w:rPr>
        <w:t xml:space="preserve"> услуг по </w:t>
      </w:r>
      <w:r>
        <w:rPr>
          <w:rFonts w:ascii="Times New Roman" w:hAnsi="Times New Roman" w:eastAsiaTheme="minorHAnsi"/>
          <w:sz w:val="26"/>
          <w:szCs w:val="26"/>
        </w:rPr>
        <w:t xml:space="preserve">замазк</w:t>
      </w:r>
      <w:r>
        <w:rPr>
          <w:rFonts w:ascii="Times New Roman" w:hAnsi="Times New Roman" w:eastAsiaTheme="minorHAnsi"/>
          <w:sz w:val="26"/>
          <w:szCs w:val="26"/>
        </w:rPr>
        <w:t xml:space="preserve">е</w:t>
      </w:r>
      <w:r>
        <w:rPr>
          <w:rFonts w:ascii="Times New Roman" w:hAnsi="Times New Roman" w:eastAsiaTheme="minorHAnsi"/>
          <w:sz w:val="26"/>
          <w:szCs w:val="26"/>
        </w:rPr>
        <w:t xml:space="preserve">, оклейк</w:t>
      </w:r>
      <w:r>
        <w:rPr>
          <w:rFonts w:ascii="Times New Roman" w:hAnsi="Times New Roman" w:eastAsiaTheme="minorHAnsi"/>
          <w:sz w:val="26"/>
          <w:szCs w:val="26"/>
        </w:rPr>
        <w:t xml:space="preserve">е</w:t>
      </w:r>
      <w:r>
        <w:rPr>
          <w:rFonts w:ascii="Times New Roman" w:hAnsi="Times New Roman" w:eastAsiaTheme="minorHAnsi"/>
          <w:sz w:val="26"/>
          <w:szCs w:val="26"/>
        </w:rPr>
        <w:t xml:space="preserve">, утеплени</w:t>
      </w:r>
      <w:r>
        <w:rPr>
          <w:rFonts w:ascii="Times New Roman" w:hAnsi="Times New Roman" w:eastAsiaTheme="minorHAnsi"/>
          <w:sz w:val="26"/>
          <w:szCs w:val="26"/>
        </w:rPr>
        <w:t xml:space="preserve">ю</w:t>
      </w:r>
      <w:r>
        <w:rPr>
          <w:rFonts w:ascii="Times New Roman" w:hAnsi="Times New Roman" w:eastAsiaTheme="minorHAnsi"/>
          <w:sz w:val="26"/>
          <w:szCs w:val="26"/>
        </w:rPr>
        <w:t xml:space="preserve"> окон;</w:t>
      </w:r>
    </w:p>
    <w:p>
      <w:pPr>
        <w:ind w:firstLine="709"/>
        <w:jc w:val="both"/>
        <w:rPr>
          <w:rFonts w:ascii="Times New Roman" w:hAnsi="Times New Roman" w:eastAsiaTheme="minorHAnsi"/>
          <w:sz w:val="26"/>
          <w:szCs w:val="26"/>
        </w:rPr>
      </w:pPr>
      <w:r>
        <w:rPr>
          <w:rFonts w:ascii="Times New Roman" w:hAnsi="Times New Roman" w:eastAsiaTheme="minorHAnsi"/>
          <w:sz w:val="26"/>
          <w:szCs w:val="26"/>
        </w:rPr>
        <w:t xml:space="preserve">6</w:t>
      </w:r>
      <w:r>
        <w:rPr>
          <w:rFonts w:ascii="Times New Roman" w:hAnsi="Times New Roman" w:eastAsiaTheme="minorHAnsi"/>
          <w:sz w:val="26"/>
          <w:szCs w:val="26"/>
        </w:rPr>
        <w:t xml:space="preserve">) </w:t>
      </w:r>
      <w:r>
        <w:rPr>
          <w:rFonts w:ascii="Times New Roman" w:hAnsi="Times New Roman" w:eastAsiaTheme="minorHAnsi"/>
          <w:sz w:val="26"/>
          <w:szCs w:val="26"/>
        </w:rPr>
        <w:t xml:space="preserve">расходы</w:t>
      </w:r>
      <w:r>
        <w:rPr>
          <w:rFonts w:ascii="Times New Roman" w:hAnsi="Times New Roman" w:eastAsiaTheme="minorHAnsi"/>
          <w:sz w:val="26"/>
          <w:szCs w:val="26"/>
        </w:rPr>
        <w:t xml:space="preserve"> на приобретение коммунальных услуг:</w:t>
      </w:r>
    </w:p>
    <w:p>
      <w:pPr>
        <w:ind w:firstLine="709"/>
        <w:jc w:val="both"/>
        <w:rPr>
          <w:rFonts w:ascii="Times New Roman" w:hAnsi="Times New Roman" w:eastAsiaTheme="minorHAnsi"/>
          <w:sz w:val="26"/>
          <w:szCs w:val="26"/>
        </w:rPr>
      </w:pPr>
      <w:r>
        <w:rPr>
          <w:rFonts w:ascii="Times New Roman" w:hAnsi="Times New Roman" w:eastAsiaTheme="minorHAnsi"/>
          <w:sz w:val="26"/>
          <w:szCs w:val="26"/>
        </w:rPr>
        <w:t xml:space="preserve">- оплата услуг отопления, горячего и холодного водоснабжения, предоставления электроэнергии (оплата по тарифам за коммунальные услуги; оплата услуг канализации, ассенизации, водоотведения) в соответствии с заключенными договорами с </w:t>
      </w:r>
      <w:r>
        <w:rPr>
          <w:rFonts w:ascii="Times New Roman" w:hAnsi="Times New Roman" w:eastAsiaTheme="minorHAnsi"/>
          <w:sz w:val="26"/>
          <w:szCs w:val="26"/>
        </w:rPr>
        <w:t xml:space="preserve">ресурсоснабжающими</w:t>
      </w:r>
      <w:r>
        <w:rPr>
          <w:rFonts w:ascii="Times New Roman" w:hAnsi="Times New Roman" w:eastAsiaTheme="minorHAnsi"/>
          <w:sz w:val="26"/>
          <w:szCs w:val="26"/>
        </w:rPr>
        <w:t xml:space="preserve"> организациями;</w:t>
      </w:r>
    </w:p>
    <w:p>
      <w:pPr>
        <w:ind w:firstLine="709"/>
        <w:jc w:val="both"/>
        <w:rPr>
          <w:rFonts w:ascii="Times New Roman" w:hAnsi="Times New Roman" w:eastAsiaTheme="minorHAnsi"/>
          <w:sz w:val="26"/>
          <w:szCs w:val="26"/>
        </w:rPr>
      </w:pPr>
      <w:r>
        <w:rPr>
          <w:rFonts w:ascii="Times New Roman" w:hAnsi="Times New Roman" w:eastAsiaTheme="minorHAnsi"/>
          <w:sz w:val="26"/>
          <w:szCs w:val="26"/>
        </w:rPr>
        <w:t xml:space="preserve">- расходы на оплату </w:t>
      </w:r>
      <w:r>
        <w:rPr>
          <w:rFonts w:ascii="Times New Roman" w:hAnsi="Times New Roman" w:eastAsiaTheme="minorHAnsi"/>
          <w:sz w:val="26"/>
          <w:szCs w:val="26"/>
        </w:rPr>
        <w:t xml:space="preserve">энергосервисных</w:t>
      </w:r>
      <w:r>
        <w:rPr>
          <w:rFonts w:ascii="Times New Roman" w:hAnsi="Times New Roman" w:eastAsiaTheme="minorHAnsi"/>
          <w:sz w:val="26"/>
          <w:szCs w:val="26"/>
        </w:rPr>
        <w:t xml:space="preserve"> договоров (контрактов);</w:t>
      </w:r>
    </w:p>
    <w:p>
      <w:pPr>
        <w:ind w:firstLine="709"/>
        <w:jc w:val="both"/>
        <w:rPr>
          <w:rFonts w:ascii="Times New Roman" w:hAnsi="Times New Roman" w:eastAsiaTheme="minorHAnsi"/>
          <w:sz w:val="26"/>
          <w:szCs w:val="26"/>
        </w:rPr>
      </w:pPr>
      <w:r>
        <w:rPr>
          <w:rFonts w:ascii="Times New Roman" w:hAnsi="Times New Roman" w:eastAsiaTheme="minorHAnsi"/>
          <w:sz w:val="26"/>
          <w:szCs w:val="26"/>
        </w:rPr>
        <w:t xml:space="preserve">- другие расхо</w:t>
      </w:r>
      <w:r>
        <w:rPr>
          <w:rFonts w:ascii="Times New Roman" w:hAnsi="Times New Roman" w:eastAsiaTheme="minorHAnsi"/>
          <w:sz w:val="26"/>
          <w:szCs w:val="26"/>
        </w:rPr>
        <w:t xml:space="preserve">ды по оплате коммунальных услуг;</w:t>
      </w:r>
    </w:p>
    <w:p>
      <w:pPr>
        <w:ind w:firstLine="709"/>
        <w:jc w:val="both"/>
        <w:rPr>
          <w:rFonts w:ascii="Times New Roman" w:hAnsi="Times New Roman" w:eastAsiaTheme="minorHAnsi"/>
          <w:sz w:val="26"/>
          <w:szCs w:val="26"/>
        </w:rPr>
      </w:pPr>
      <w:r>
        <w:rPr>
          <w:rFonts w:ascii="Times New Roman" w:hAnsi="Times New Roman" w:eastAsiaTheme="minorHAnsi"/>
          <w:sz w:val="26"/>
          <w:szCs w:val="26"/>
        </w:rPr>
        <w:t xml:space="preserve">7) оплат</w:t>
      </w:r>
      <w:r>
        <w:rPr>
          <w:rFonts w:ascii="Times New Roman" w:hAnsi="Times New Roman" w:eastAsiaTheme="minorHAnsi"/>
          <w:sz w:val="26"/>
          <w:szCs w:val="26"/>
        </w:rPr>
        <w:t xml:space="preserve">у</w:t>
      </w:r>
      <w:r>
        <w:rPr>
          <w:rFonts w:ascii="Times New Roman" w:hAnsi="Times New Roman" w:eastAsiaTheme="minorHAnsi"/>
          <w:sz w:val="26"/>
          <w:szCs w:val="26"/>
        </w:rPr>
        <w:t xml:space="preserve"> арендной платы земельного участка для эксплуатации здания.</w:t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5.</w:t>
      </w:r>
      <w:r>
        <w:rPr>
          <w:rFonts w:ascii="PT Astra Serif" w:hAnsi="PT Astra Serif" w:cs="Calibri" w:eastAsiaTheme="minorHAnsi"/>
          <w:sz w:val="26"/>
          <w:szCs w:val="26"/>
          <w:lang w:val="en-US"/>
        </w:rPr>
        <w:t xml:space="preserve"> </w:t>
      </w:r>
      <w:r>
        <w:rPr>
          <w:rFonts w:ascii="PT Astra Serif" w:hAnsi="PT Astra Serif" w:eastAsiaTheme="minorHAnsi"/>
          <w:sz w:val="26"/>
          <w:szCs w:val="26"/>
        </w:rPr>
        <w:t xml:space="preserve">Получатель субсидии вправе представить по собственной инициативе следующие документы:</w:t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1) выписку из Единого реестра юридических лиц, полученную не ранее чем за один месяц до дня обращения получателя субсидии с пояснительной запиской на получение субсидии;</w:t>
      </w: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2) справку об отсутствии неисполненной обязанности по уплате налогов, сборов, страховых взносов, пеней, штрафов, процентов, подлежащих уплате в соответствии с законодательством Российской Федерации о налогах и сборах, по состоянию на 1-е число месяца, предшествующего месяцу, в котором планируется принятие решения о предоставлении субсидии.</w:t>
      </w:r>
    </w:p>
    <w:p>
      <w:pPr>
        <w:ind w:firstLine="709"/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В случае если получатель субсидии по собственной инициативе не представил документы, указанные в подпунктах 1), 2) настоящего пункта, Комитет самостоятельно истребует эти документы в порядке межведомственного информационного взаимодействия в течение трех рабочих дней со дня обращения </w:t>
      </w:r>
      <w:r>
        <w:rPr>
          <w:rFonts w:ascii="PT Astra Serif" w:hAnsi="PT Astra Serif" w:cs="Calibri" w:eastAsiaTheme="minorHAnsi"/>
          <w:sz w:val="26"/>
          <w:szCs w:val="26"/>
        </w:rPr>
        <w:t xml:space="preserve">п</w:t>
      </w:r>
      <w:r>
        <w:rPr>
          <w:rFonts w:ascii="PT Astra Serif" w:hAnsi="PT Astra Serif" w:cs="Calibri" w:eastAsiaTheme="minorHAnsi"/>
          <w:sz w:val="26"/>
          <w:szCs w:val="26"/>
        </w:rPr>
        <w:t xml:space="preserve">олучателя субсидии.</w:t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6. </w:t>
      </w:r>
      <w:r>
        <w:rPr>
          <w:rFonts w:ascii="PT Astra Serif" w:hAnsi="PT Astra Serif" w:eastAsiaTheme="minorHAnsi"/>
          <w:sz w:val="26"/>
          <w:szCs w:val="26"/>
        </w:rPr>
        <w:t xml:space="preserve">Комитет осуществляет рассмотрение документов, указанных в пунктах 4, 5 настоящего Порядка,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в пределах полномочий Комитета</w:t>
      </w:r>
      <w:r>
        <w:rPr>
          <w:rFonts w:ascii="PT Astra Serif" w:hAnsi="PT Astra Serif" w:eastAsiaTheme="minorHAnsi"/>
          <w:sz w:val="26"/>
          <w:szCs w:val="26"/>
        </w:rPr>
        <w:t xml:space="preserve"> в течение десяти рабочих дней со дня представления получателем субсидии пояснительной записки,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в том числе на предмет достоверности содержащейся в представленных документах информации, </w:t>
      </w:r>
      <w:r>
        <w:rPr>
          <w:rFonts w:ascii="PT Astra Serif" w:hAnsi="PT Astra Serif" w:eastAsiaTheme="minorHAnsi"/>
          <w:sz w:val="26"/>
          <w:szCs w:val="26"/>
        </w:rPr>
        <w:t xml:space="preserve">и принимает решение о предостав</w:t>
      </w:r>
      <w:r>
        <w:rPr>
          <w:rFonts w:ascii="PT Astra Serif" w:hAnsi="PT Astra Serif" w:eastAsiaTheme="minorHAnsi"/>
          <w:sz w:val="26"/>
          <w:szCs w:val="26"/>
        </w:rPr>
        <w:t xml:space="preserve">лении субсидии либо об отказе в </w:t>
      </w:r>
      <w:r>
        <w:rPr>
          <w:rFonts w:ascii="PT Astra Serif" w:hAnsi="PT Astra Serif" w:eastAsiaTheme="minorHAnsi"/>
          <w:sz w:val="26"/>
          <w:szCs w:val="26"/>
        </w:rPr>
        <w:t xml:space="preserve">предоставлении субсидии.</w:t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Решение о предоставлении субсидии оформляется распоряжением Комитета.</w:t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Решение об отказе в предоставлении субсидии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оформляется в виде уведомления с указанием оснований отказа и направляется</w:t>
      </w:r>
      <w:r>
        <w:rPr>
          <w:rFonts w:ascii="PT Astra Serif" w:hAnsi="PT Astra Serif" w:eastAsiaTheme="minorHAnsi"/>
          <w:sz w:val="26"/>
          <w:szCs w:val="26"/>
        </w:rPr>
        <w:t xml:space="preserve"> получателю субсидии в течение пяти рабочих дня со дня его принятия Комитетом.</w:t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7. Основаниями для отказа в </w:t>
      </w:r>
      <w:r>
        <w:rPr>
          <w:rFonts w:ascii="PT Astra Serif" w:hAnsi="PT Astra Serif" w:eastAsiaTheme="minorHAnsi"/>
          <w:sz w:val="26"/>
          <w:szCs w:val="26"/>
        </w:rPr>
        <w:t xml:space="preserve">предоставлении</w:t>
      </w:r>
      <w:r>
        <w:rPr>
          <w:rFonts w:ascii="PT Astra Serif" w:hAnsi="PT Astra Serif" w:eastAsiaTheme="minorHAnsi"/>
          <w:sz w:val="26"/>
          <w:szCs w:val="26"/>
        </w:rPr>
        <w:t xml:space="preserve"> субсидии являются:</w:t>
      </w:r>
    </w:p>
    <w:p>
      <w:pPr>
        <w:ind w:firstLine="709"/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1) несоответствие представленных получателем субсидии документов требованиям, определенным пунктом 4 настоящего Порядка;</w:t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2)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непредставление или представление документов, указанных в </w:t>
      </w:r>
      <w:hyperlink r:id="rId15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пункте</w:t>
        </w:r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 4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Порядка, в неполном объеме;</w:t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3)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недостоверность информации, содержащейся в документах, указанных в пункте 4 настоящего Порядка, предоставленных получателем субсидии.</w:t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Проверка достоверности представленной получателем субсидии информации с целью принятия решения, предусмотренного пунктом 6 настоящего Порядка, осуществляется Комитетом с использованием сведений, полученных в порядке межведомственного информационного взаимодействия.</w:t>
      </w:r>
    </w:p>
    <w:p>
      <w:pPr>
        <w:ind w:firstLine="709"/>
        <w:jc w:val="both"/>
        <w:widowControl w:val="off"/>
        <w:rPr>
          <w:rFonts w:ascii="PT Astra Serif" w:hAnsi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8</w:t>
      </w:r>
      <w:r>
        <w:rPr>
          <w:rFonts w:ascii="PT Astra Serif" w:hAnsi="PT Astra Serif" w:cs="Calibri" w:eastAsiaTheme="minorHAnsi"/>
          <w:sz w:val="26"/>
          <w:szCs w:val="26"/>
        </w:rPr>
        <w:t xml:space="preserve">.</w:t>
      </w: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 Размер субсидии рассчитывается по формуле:</w:t>
      </w:r>
    </w:p>
    <w:p>
      <w:pPr>
        <w:pStyle w:val="a9"/>
        <w:ind w:left="0" w:firstLine="709"/>
        <w:jc w:val="both"/>
        <w:rPr>
          <w:rFonts w:ascii="PT Astra Serif" w:hAnsi="PT Astra Serif" w:eastAsiaTheme="minorHAnsi"/>
          <w:sz w:val="26"/>
          <w:szCs w:val="26"/>
          <w:lang w:eastAsia="en-US"/>
        </w:rPr>
      </w:pPr>
    </w:p>
    <w:p>
      <w:pPr>
        <w:pStyle w:val="a9"/>
        <w:ind w:left="0"/>
        <w:jc w:val="center"/>
        <w:rPr>
          <w:rFonts w:ascii="PT Astra Serif" w:hAnsi="PT Astra Serif" w:eastAsiaTheme="minorHAnsi"/>
          <w:sz w:val="26"/>
          <w:szCs w:val="26"/>
          <w:lang w:val="en-US" w:eastAsia="en-US"/>
        </w:rPr>
      </w:pPr>
      <w:r>
        <w:rPr>
          <w:rFonts w:ascii="PT Astra Serif" w:hAnsi="PT Astra Serif" w:eastAsiaTheme="minorHAnsi"/>
          <w:sz w:val="26"/>
          <w:szCs w:val="26"/>
          <w:lang w:val="en-US" w:eastAsia="en-US"/>
        </w:rPr>
        <w:t xml:space="preserve">Sc</w:t>
      </w:r>
      <w:r>
        <w:rPr>
          <w:rFonts w:ascii="PT Astra Serif" w:hAnsi="PT Astra Serif" w:eastAsiaTheme="minorHAnsi"/>
          <w:sz w:val="26"/>
          <w:szCs w:val="26"/>
          <w:lang w:val="en-US" w:eastAsia="en-US"/>
        </w:rPr>
        <w:t xml:space="preserve"> =</w:t>
      </w: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Р</w:t>
      </w:r>
      <w:r>
        <w:rPr>
          <w:rFonts w:ascii="PT Astra Serif" w:hAnsi="PT Astra Serif" w:eastAsiaTheme="minorHAnsi"/>
          <w:sz w:val="26"/>
          <w:szCs w:val="26"/>
          <w:lang w:val="en-US" w:eastAsia="en-US"/>
        </w:rPr>
        <w:t xml:space="preserve">1*S1 + P2*S2 +…+</w:t>
      </w:r>
      <w:r>
        <w:rPr>
          <w:rFonts w:ascii="PT Astra Serif" w:hAnsi="PT Astra Serif" w:eastAsiaTheme="minorHAnsi"/>
          <w:sz w:val="26"/>
          <w:szCs w:val="26"/>
          <w:lang w:val="en-US" w:eastAsia="en-US"/>
        </w:rPr>
        <w:t xml:space="preserve">Pn</w:t>
      </w:r>
      <w:r>
        <w:rPr>
          <w:rFonts w:ascii="PT Astra Serif" w:hAnsi="PT Astra Serif" w:eastAsiaTheme="minorHAnsi"/>
          <w:sz w:val="26"/>
          <w:szCs w:val="26"/>
          <w:lang w:val="en-US" w:eastAsia="en-US"/>
        </w:rPr>
        <w:t xml:space="preserve">*</w:t>
      </w:r>
      <w:r>
        <w:rPr>
          <w:rFonts w:ascii="PT Astra Serif" w:hAnsi="PT Astra Serif" w:eastAsiaTheme="minorHAnsi"/>
          <w:sz w:val="26"/>
          <w:szCs w:val="26"/>
          <w:lang w:val="en-US" w:eastAsia="en-US"/>
        </w:rPr>
        <w:t xml:space="preserve">Sn</w:t>
      </w:r>
      <w:r>
        <w:rPr>
          <w:rFonts w:ascii="PT Astra Serif" w:hAnsi="PT Astra Serif" w:eastAsiaTheme="minorHAnsi"/>
          <w:sz w:val="26"/>
          <w:szCs w:val="26"/>
          <w:lang w:val="en-US" w:eastAsia="en-US"/>
        </w:rPr>
        <w:t xml:space="preserve">, </w:t>
      </w: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где</w:t>
      </w:r>
      <w:r>
        <w:rPr>
          <w:rFonts w:ascii="PT Astra Serif" w:hAnsi="PT Astra Serif" w:eastAsiaTheme="minorHAnsi"/>
          <w:sz w:val="26"/>
          <w:szCs w:val="26"/>
          <w:lang w:val="en-US" w:eastAsia="en-US"/>
        </w:rPr>
        <w:t xml:space="preserve">:</w:t>
      </w:r>
    </w:p>
    <w:p>
      <w:pPr>
        <w:pStyle w:val="a9"/>
        <w:ind w:left="0"/>
        <w:jc w:val="center"/>
        <w:rPr>
          <w:rFonts w:ascii="PT Astra Serif" w:hAnsi="PT Astra Serif" w:eastAsiaTheme="minorHAnsi"/>
          <w:sz w:val="26"/>
          <w:szCs w:val="26"/>
          <w:lang w:val="en-US" w:eastAsia="en-US"/>
        </w:rPr>
      </w:pPr>
    </w:p>
    <w:p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  <w:lang w:val="en-US"/>
        </w:rPr>
        <w:t xml:space="preserve">P</w:t>
      </w:r>
      <w:r>
        <w:rPr>
          <w:rFonts w:ascii="PT Astra Serif" w:hAnsi="PT Astra Serif" w:eastAsiaTheme="minorHAnsi"/>
          <w:sz w:val="26"/>
          <w:szCs w:val="26"/>
        </w:rPr>
        <w:t xml:space="preserve">1…</w:t>
      </w:r>
      <w:r>
        <w:rPr>
          <w:rFonts w:ascii="PT Astra Serif" w:hAnsi="PT Astra Serif" w:eastAsiaTheme="minorHAnsi"/>
          <w:sz w:val="26"/>
          <w:szCs w:val="26"/>
          <w:lang w:val="en-US"/>
        </w:rPr>
        <w:t xml:space="preserve">n</w:t>
      </w:r>
      <w:r>
        <w:rPr>
          <w:rFonts w:ascii="PT Astra Serif" w:hAnsi="PT Astra Serif" w:eastAsiaTheme="minorHAnsi"/>
          <w:sz w:val="26"/>
          <w:szCs w:val="26"/>
        </w:rPr>
        <w:t xml:space="preserve"> – количественное значение потребности на один договор на услугу, работу, заключенную в рамках содержания мероприятия (один договор на услугу, работу) (с 1-го по </w:t>
      </w:r>
      <w:r>
        <w:rPr>
          <w:rFonts w:ascii="PT Astra Serif" w:hAnsi="PT Astra Serif" w:eastAsiaTheme="minorHAnsi"/>
          <w:sz w:val="26"/>
          <w:szCs w:val="26"/>
          <w:lang w:val="en-US"/>
        </w:rPr>
        <w:t xml:space="preserve">n</w:t>
      </w:r>
      <w:r>
        <w:rPr>
          <w:rFonts w:ascii="PT Astra Serif" w:hAnsi="PT Astra Serif" w:eastAsiaTheme="minorHAnsi"/>
          <w:sz w:val="26"/>
          <w:szCs w:val="26"/>
        </w:rPr>
        <w:t xml:space="preserve">-е) в текущем фина</w:t>
      </w:r>
      <w:r>
        <w:rPr>
          <w:rFonts w:ascii="PT Astra Serif" w:hAnsi="PT Astra Serif" w:eastAsiaTheme="minorHAnsi"/>
          <w:sz w:val="26"/>
          <w:szCs w:val="26"/>
        </w:rPr>
        <w:t xml:space="preserve">нсовом году;</w:t>
      </w:r>
    </w:p>
    <w:p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  <w:lang w:val="en-US"/>
        </w:rPr>
        <w:t xml:space="preserve">S</w:t>
      </w:r>
      <w:r>
        <w:rPr>
          <w:rFonts w:ascii="PT Astra Serif" w:hAnsi="PT Astra Serif" w:eastAsiaTheme="minorHAnsi"/>
          <w:sz w:val="26"/>
          <w:szCs w:val="26"/>
        </w:rPr>
        <w:t xml:space="preserve">1…</w:t>
      </w:r>
      <w:r>
        <w:rPr>
          <w:rFonts w:ascii="PT Astra Serif" w:hAnsi="PT Astra Serif" w:eastAsiaTheme="minorHAnsi"/>
          <w:sz w:val="26"/>
          <w:szCs w:val="26"/>
          <w:lang w:val="en-US"/>
        </w:rPr>
        <w:t xml:space="preserve">n</w:t>
      </w:r>
      <w:r>
        <w:rPr>
          <w:rFonts w:ascii="PT Astra Serif" w:hAnsi="PT Astra Serif" w:eastAsiaTheme="minorHAnsi"/>
          <w:sz w:val="26"/>
          <w:szCs w:val="26"/>
        </w:rPr>
        <w:t xml:space="preserve"> – стоимость единицы потребности, предоставляемой на один показатель реализации мероприятия (один договор на услугу, работу) (с 1-го по </w:t>
      </w:r>
      <w:r>
        <w:rPr>
          <w:rFonts w:ascii="PT Astra Serif" w:hAnsi="PT Astra Serif" w:eastAsiaTheme="minorHAnsi"/>
          <w:sz w:val="26"/>
          <w:szCs w:val="26"/>
          <w:lang w:val="en-US"/>
        </w:rPr>
        <w:t xml:space="preserve">n</w:t>
      </w:r>
      <w:r>
        <w:rPr>
          <w:rFonts w:ascii="PT Astra Serif" w:hAnsi="PT Astra Serif" w:eastAsiaTheme="minorHAnsi"/>
          <w:sz w:val="26"/>
          <w:szCs w:val="26"/>
        </w:rPr>
        <w:t xml:space="preserve">-е) в текущем финансовом году, определяемой одним из следующих методов:</w:t>
      </w:r>
    </w:p>
    <w:p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методом анализа рыночных индикаторов;</w:t>
      </w:r>
    </w:p>
    <w:p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методом сравнимой цены;</w:t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затратным методом.</w:t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Размер субсидии определяется на основании документов, представленных получателем субсидии в соответствии с </w:t>
      </w:r>
      <w:hyperlink r:id="rId16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пунктом 4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Порядка, и не может превышать размера бюджетных ассигнований, предусмотренных в текущем финансовом году Комитету в областном бюджете на цель, указанную в </w:t>
      </w:r>
      <w:hyperlink r:id="rId17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пункте 2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Порядка.</w:t>
      </w:r>
    </w:p>
    <w:p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9. Субсидия предоставляется из областного бюджета на основании соглашения о предоставлении субсидии, заключенного между Комитетом и получателем субсидии (далее – соглашение). </w:t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Условием заключения соглашения о предоставлении субсидии является соответствие получателя субсидии требованиям, установленным </w:t>
      </w:r>
      <w:hyperlink r:id="rId18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</w:t>
        </w:r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ом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</w:t>
      </w:r>
      <w:hyperlink r:id="rId19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12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Порядка.</w:t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Соглашение заключается</w:t>
      </w:r>
      <w:r>
        <w:rPr>
          <w:rFonts w:ascii="PT Astra Serif" w:hAnsi="PT Astra Serif" w:cs="Calibri" w:eastAsiaTheme="minorHAnsi"/>
          <w:sz w:val="26"/>
          <w:szCs w:val="26"/>
        </w:rPr>
        <w:t xml:space="preserve"> в </w:t>
      </w:r>
      <w:r>
        <w:rPr>
          <w:rFonts w:ascii="PT Astra Serif" w:hAnsi="PT Astra Serif" w:cs="Calibri" w:eastAsiaTheme="minorHAnsi"/>
          <w:sz w:val="26"/>
          <w:szCs w:val="26"/>
        </w:rPr>
        <w:t xml:space="preserve">соответствии</w:t>
      </w:r>
      <w:r>
        <w:rPr>
          <w:rFonts w:ascii="PT Astra Serif" w:hAnsi="PT Astra Serif" w:cs="Calibri" w:eastAsiaTheme="minorHAnsi"/>
          <w:sz w:val="26"/>
          <w:szCs w:val="26"/>
        </w:rPr>
        <w:t xml:space="preserve"> с типовой формой, установленной Департаментом финансов Томской области,</w:t>
      </w:r>
      <w:r>
        <w:rPr>
          <w:rFonts w:ascii="PT Astra Serif" w:hAnsi="PT Astra Serif" w:eastAsiaTheme="minorHAnsi"/>
          <w:sz w:val="26"/>
          <w:szCs w:val="26"/>
        </w:rPr>
        <w:t xml:space="preserve"> в двух экземплярах в течение десяти рабочих дней со дня издания Комитетом распоряжения о предоставлении субсидии.</w:t>
      </w:r>
    </w:p>
    <w:p>
      <w:pPr>
        <w:ind w:firstLine="709"/>
        <w:jc w:val="both"/>
        <w:widowControl w:val="off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</w:rPr>
        <w:t xml:space="preserve">10. 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Условиями для заключения дополнительного соглашения о внесении изменений в соглашение, указанное в </w:t>
      </w:r>
      <w:hyperlink r:id="rId20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пункте 9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Порядка, являются:</w:t>
      </w:r>
    </w:p>
    <w:p>
      <w:pPr>
        <w:contextualSpacing w:val="true"/>
        <w:ind w:firstLine="709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 изменение платежных реквизитов любой из сторон соглашения. Дополнительное соглашение к соглашению заключается в течение пяти рабочих дней со дня письменного уведомления сторон соглашения об изменении реквизитов;</w:t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2) изменение ранее доведенного объема субсидии, а именно при увеличении или уменьшении бюджетных ассигнований и лимитов бюджетных обязательств.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В случае уменьшения Комитету ранее доведенных бюджетных ассигнований и лимитов бюджетных обязательств, приводящего к невозможности предоставления субсидий в размере, определенном в соглашении, в соглашение включается условие о согласовании новых условий соглашения путем заключения дополнительного соглашения к соглашению или заключается дополнительное соглашение к соглашению о расторжении соглашения при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недостижении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согласия по новым условиям в течение пяти рабочих дней со дня получения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получателем субсидии письменного уведомления от Комитета;</w:t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3)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принятие Комитетом решения, предусмотренного пунктом 21 настоящего Порядка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. </w:t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Дополнительное соглашение к соглашению заключается в течение пяти рабочих дней со дня получения получателем субсидии письменного уведомления от Комитета.</w:t>
      </w:r>
    </w:p>
    <w:p>
      <w:pPr>
        <w:contextualSpacing w:val="true"/>
        <w:ind w:firstLine="709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11. Условием для расторжения соглашения, указанного в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пункте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9 настоящего Порядка, является:</w:t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 реорганизация </w:t>
      </w:r>
      <w:r>
        <w:rPr>
          <w:rFonts w:ascii="PT Astra Serif" w:hAnsi="PT Astra Serif" w:cs="Calibri" w:eastAsiaTheme="minorHAnsi"/>
          <w:sz w:val="26"/>
          <w:szCs w:val="26"/>
        </w:rPr>
        <w:t xml:space="preserve">(за исключением реорга</w:t>
      </w:r>
      <w:r>
        <w:rPr>
          <w:rFonts w:ascii="PT Astra Serif" w:hAnsi="PT Astra Serif" w:cs="Calibri" w:eastAsiaTheme="minorHAnsi"/>
          <w:sz w:val="26"/>
          <w:szCs w:val="26"/>
        </w:rPr>
        <w:t xml:space="preserve">низации в форме присоединения к </w:t>
      </w:r>
      <w:r>
        <w:rPr>
          <w:rFonts w:ascii="PT Astra Serif" w:hAnsi="PT Astra Serif" w:cs="Calibri" w:eastAsiaTheme="minorHAnsi"/>
          <w:sz w:val="26"/>
          <w:szCs w:val="26"/>
        </w:rPr>
        <w:t xml:space="preserve">юридическому лицу, являющемуся получателем субсидии, другого юридического лица)</w:t>
      </w:r>
      <w:r>
        <w:rPr>
          <w:rFonts w:ascii="PT Astra Serif" w:hAnsi="PT Astra Serif" w:cs="Calibri" w:eastAsiaTheme="minorHAnsi"/>
          <w:sz w:val="26"/>
          <w:szCs w:val="26"/>
        </w:rPr>
        <w:t xml:space="preserve">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или ликвидация получателя субсидии, вследствие которых дополнительное соглашение о расторжении соглашения заключается в течение десяти календарных дней со дня письменного уведомления Комитетом получателя субсидии о реорганизации или ликвидации получателя субсидии;</w:t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2) не устранение нарушения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олучателем субсидии целей и условий предоставления субсидии, вследствие которого дополнительное соглашение о расторжении соглашения заключается в течение десяти календарных дней со дня получения получателем субсидии письменного уведомления от Комитета о выявлении нарушений;</w:t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3) установление Комитетом, а также органами государственного финансового контроля фактов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недостижения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результата предоставления субсидии, вследствие чего дополнительное соглашение о расторжении соглашения заключается в течение десяти календарных дней со дня получения требования об устранении нарушений от Комитета, от органа государственного финансового контроля.</w:t>
      </w:r>
    </w:p>
    <w:p>
      <w:pPr>
        <w:ind w:firstLine="709"/>
        <w:jc w:val="both"/>
        <w:widowControl w:val="off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12. Получатель субсидии на первое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число месяца, предшествующего месяцу, в котором планируется заключение соглашения о предоставлении субсидии, должен соответствовать следующим требованиям:</w:t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 требование об отсутствии у получателя субсидии неисполненной обязанности по уплате налогов, сборов, страховых взносов, пеней, штрафов, процентов, подлежащих уплате в соответствии с законодательством Российской Федерации о налогах и сборах, по форме, установленной приказом Федеральной налоговой службы;</w:t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2) требование об отсутствии у получателя субсидии просроченной задолженности по возврату в областной бюджет субсидий, бюджетных инвестиций, предоставленных в том числе в соответствии с иными правовыми актами;</w:t>
      </w:r>
    </w:p>
    <w:p>
      <w:pPr>
        <w:ind w:firstLine="709"/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3) получатель субсидии не должен находиться в процессе реорганизации </w:t>
      </w:r>
      <w:r>
        <w:rPr>
          <w:rFonts w:ascii="PT Astra Serif" w:hAnsi="PT Astra Serif" w:cs="Calibri" w:eastAsiaTheme="minorHAnsi"/>
          <w:sz w:val="26"/>
          <w:szCs w:val="26"/>
        </w:rPr>
        <w:br/>
        <w:t xml:space="preserve">(за исключением реорганизации в форме присоединения к юридическому лицу, являющемуся получателем субсидии, другого юридического лица), ликвидации, </w:t>
      </w:r>
      <w:r>
        <w:rPr>
          <w:rFonts w:ascii="PT Astra Serif" w:hAnsi="PT Astra Serif" w:cs="Calibri" w:eastAsiaTheme="minorHAnsi"/>
          <w:sz w:val="26"/>
          <w:szCs w:val="26"/>
        </w:rPr>
        <w:br/>
        <w:t xml:space="preserve">в отношении него не введена процедура банкротства, деятельность не приостановлена </w:t>
      </w:r>
      <w:r>
        <w:rPr>
          <w:rFonts w:ascii="PT Astra Serif" w:hAnsi="PT Astra Serif" w:cs="Calibri" w:eastAsiaTheme="minorHAnsi"/>
          <w:sz w:val="26"/>
          <w:szCs w:val="26"/>
        </w:rPr>
        <w:br/>
        <w:t xml:space="preserve">в порядке, предусмотренном законодательством Российской Федерации.</w:t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13. Результатом использования субсидии является </w:t>
      </w:r>
      <w:r>
        <w:rPr>
          <w:rFonts w:ascii="PT Astra Serif" w:hAnsi="PT Astra Serif" w:eastAsiaTheme="minorHAnsi"/>
          <w:sz w:val="26"/>
          <w:szCs w:val="26"/>
        </w:rPr>
        <w:t xml:space="preserve">выполнение </w:t>
      </w:r>
      <w:r>
        <w:rPr>
          <w:rFonts w:ascii="PT Astra Serif" w:hAnsi="PT Astra Serif" w:eastAsiaTheme="minorHAnsi"/>
          <w:sz w:val="26"/>
          <w:szCs w:val="26"/>
        </w:rPr>
        <w:t xml:space="preserve">не менее восьми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позиций из перечня </w:t>
      </w:r>
      <w:r>
        <w:rPr>
          <w:rFonts w:ascii="PT Astra Serif" w:hAnsi="PT Astra Serif" w:eastAsiaTheme="minorHAnsi"/>
          <w:sz w:val="26"/>
          <w:szCs w:val="26"/>
        </w:rPr>
        <w:t xml:space="preserve">услуг </w:t>
      </w:r>
      <w:r>
        <w:rPr>
          <w:rFonts w:ascii="Times New Roman" w:hAnsi="Times New Roman" w:eastAsiaTheme="minorHAnsi"/>
          <w:sz w:val="26"/>
          <w:szCs w:val="26"/>
        </w:rPr>
        <w:t xml:space="preserve">коммунальных, по обслуживанию и текущему ремонту, </w:t>
      </w:r>
      <w:r>
        <w:rPr>
          <w:rFonts w:ascii="PT Astra Serif" w:hAnsi="PT Astra Serif" w:eastAsiaTheme="minorHAnsi"/>
          <w:sz w:val="26"/>
          <w:szCs w:val="26"/>
        </w:rPr>
        <w:t xml:space="preserve">охраны здания </w:t>
      </w:r>
      <w:r>
        <w:rPr>
          <w:rFonts w:ascii="PT Astra Serif" w:hAnsi="PT Astra Serif" w:eastAsiaTheme="minorHAnsi"/>
          <w:sz w:val="26"/>
          <w:szCs w:val="26"/>
        </w:rPr>
        <w:t xml:space="preserve">по адресу: г. Томск, пр. Ленина, 50, </w:t>
      </w:r>
      <w:r>
        <w:rPr>
          <w:rFonts w:ascii="PT Astra Serif" w:hAnsi="PT Astra Serif" w:eastAsiaTheme="minorHAnsi"/>
          <w:sz w:val="26"/>
          <w:szCs w:val="26"/>
        </w:rPr>
        <w:t xml:space="preserve">в срок до 25 декабря текущего финансового года.</w:t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Показателем,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необходимым для достижения результата,</w:t>
      </w:r>
      <w:r>
        <w:rPr>
          <w:rFonts w:ascii="PT Astra Serif" w:hAnsi="PT Astra Serif" w:eastAsiaTheme="minorHAnsi"/>
          <w:sz w:val="26"/>
          <w:szCs w:val="26"/>
        </w:rPr>
        <w:t xml:space="preserve"> является </w:t>
      </w:r>
      <w:r>
        <w:rPr>
          <w:rFonts w:ascii="PT Astra Serif" w:hAnsi="PT Astra Serif" w:eastAsiaTheme="minorHAnsi"/>
          <w:sz w:val="26"/>
          <w:szCs w:val="26"/>
        </w:rPr>
        <w:t xml:space="preserve">количество оплаченных услуг по обслуживанию и ремонту здания.</w:t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14. </w:t>
      </w:r>
      <w:r>
        <w:rPr>
          <w:rFonts w:ascii="PT Astra Serif" w:hAnsi="PT Astra Serif" w:eastAsiaTheme="minorHAnsi"/>
          <w:sz w:val="26"/>
          <w:szCs w:val="26"/>
        </w:rPr>
        <w:t xml:space="preserve">Комитет осуществляет перечисление субсидии в пределах бюджетных ассигнований, предусмотренных в сводной бюджетной росписи на очередной финансовый год и плановый период на предоставление субсидий на иные цели, в соответствии с заявкой, предоставленной получателем субсидии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по форме согласно приложению № 3 к настоящему Порядку с приложением документов, подтверждающих возникновение фактической потребности в средствах субсидии:</w:t>
      </w:r>
    </w:p>
    <w:p>
      <w:pPr>
        <w:contextualSpacing w:val="true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 </w:t>
      </w:r>
      <w:r>
        <w:rPr>
          <w:rFonts w:ascii="PT Astra Serif" w:hAnsi="PT Astra Serif" w:eastAsiaTheme="minorHAnsi"/>
          <w:sz w:val="26"/>
          <w:szCs w:val="26"/>
        </w:rPr>
        <w:t xml:space="preserve">копия заключенного контракта/договора на выполнение работ; </w:t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</w:rPr>
        <w:t xml:space="preserve">2) копии документов, подтверждающих приемку выполненных работ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получателем субсидии</w:t>
      </w:r>
      <w:r>
        <w:rPr>
          <w:rFonts w:ascii="PT Astra Serif" w:hAnsi="PT Astra Serif" w:eastAsiaTheme="minorHAnsi"/>
          <w:sz w:val="26"/>
          <w:szCs w:val="26"/>
        </w:rPr>
        <w:t xml:space="preserve">.</w:t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15. Субсидия перечисляется получателю субсидии на лицевой счет, открытый в Департаменте финансов Томской области для отражения операций со средствами, предоставленными из областного бюджета в виде субсидии на иные цели. </w:t>
      </w:r>
    </w:p>
    <w:p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</w:p>
    <w:p>
      <w:pPr>
        <w:pStyle w:val="a9"/>
        <w:numPr>
          <w:numId w:val="14"/>
          <w:ilvl w:val="0"/>
        </w:num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Требования к отчетности</w:t>
      </w:r>
    </w:p>
    <w:p>
      <w:pPr>
        <w:jc w:val="center"/>
        <w:rPr>
          <w:rFonts w:ascii="PT Astra Serif" w:hAnsi="PT Astra Serif"/>
          <w:sz w:val="26"/>
          <w:szCs w:val="26"/>
        </w:rPr>
      </w:pPr>
    </w:p>
    <w:p>
      <w:pPr>
        <w:pStyle w:val="a9"/>
        <w:ind w:left="0" w:firstLine="709"/>
        <w:jc w:val="both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16. </w:t>
      </w:r>
      <w:r>
        <w:rPr>
          <w:rFonts w:ascii="PT Astra Serif" w:hAnsi="PT Astra Serif" w:eastAsiaTheme="minorHAnsi"/>
          <w:sz w:val="26"/>
          <w:szCs w:val="26"/>
        </w:rPr>
        <w:t xml:space="preserve">Получатель субсидии предоставляет в Комитет отчет об использовании предоставленной субсидии на цель, указанную в пункте 2 настоящего Порядка, в том числе об осуществлении расходов, произведенных получателем субсидии, и о достижении результата и </w:t>
      </w:r>
      <w:r>
        <w:rPr>
          <w:rFonts w:ascii="PT Astra Serif" w:hAnsi="PT Astra Serif" w:eastAsiaTheme="minorHAnsi"/>
          <w:sz w:val="26"/>
          <w:szCs w:val="26"/>
        </w:rPr>
        <w:t xml:space="preserve">показателей достижения результата, указанного в пункте 13 настоящего Порядка (далее – отчет), по формам, </w:t>
      </w:r>
      <w:r>
        <w:rPr>
          <w:rFonts w:ascii="PT Astra Serif" w:hAnsi="PT Astra Serif" w:cs="Calibri" w:eastAsiaTheme="minorHAnsi"/>
          <w:sz w:val="26"/>
          <w:szCs w:val="26"/>
        </w:rPr>
        <w:t xml:space="preserve">определенным в приложениях №№ 3, 4 к настоящему Порядку.</w:t>
      </w:r>
    </w:p>
    <w:p>
      <w:pPr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cs="Calibri" w:eastAsiaTheme="minorHAnsi"/>
          <w:sz w:val="26"/>
          <w:szCs w:val="26"/>
        </w:rPr>
        <w:t xml:space="preserve">Комитет вправе устанавливать в </w:t>
      </w:r>
      <w:r>
        <w:rPr>
          <w:rFonts w:ascii="PT Astra Serif" w:hAnsi="PT Astra Serif" w:cs="Calibri" w:eastAsiaTheme="minorHAnsi"/>
          <w:sz w:val="26"/>
          <w:szCs w:val="26"/>
        </w:rPr>
        <w:t xml:space="preserve">соглашении</w:t>
      </w:r>
      <w:r>
        <w:rPr>
          <w:rFonts w:ascii="PT Astra Serif" w:hAnsi="PT Astra Serif" w:cs="Calibri" w:eastAsiaTheme="minorHAnsi"/>
          <w:sz w:val="26"/>
          <w:szCs w:val="26"/>
        </w:rPr>
        <w:t xml:space="preserve"> сроки и формы представления получателем субсидии дополнительной отчетности.</w:t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17. Получатель субсидии представляет в Комитет отчеты, указанные в пункте 16 настоящего Порядка, в следующие сроки</w:t>
      </w:r>
      <w:r>
        <w:rPr>
          <w:rFonts w:ascii="PT Astra Serif" w:hAnsi="PT Astra Serif" w:eastAsiaTheme="minorHAnsi"/>
          <w:sz w:val="26"/>
          <w:szCs w:val="26"/>
        </w:rPr>
        <w:t xml:space="preserve">:</w:t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1) отчет </w:t>
      </w:r>
      <w:r>
        <w:rPr>
          <w:rFonts w:ascii="PT Astra Serif" w:hAnsi="PT Astra Serif" w:eastAsiaTheme="minorHAnsi"/>
          <w:sz w:val="26"/>
          <w:szCs w:val="26"/>
        </w:rPr>
        <w:t xml:space="preserve">об осуществлении расходов, произве</w:t>
      </w:r>
      <w:r>
        <w:rPr>
          <w:rFonts w:ascii="PT Astra Serif" w:hAnsi="PT Astra Serif" w:eastAsiaTheme="minorHAnsi"/>
          <w:sz w:val="26"/>
          <w:szCs w:val="26"/>
        </w:rPr>
        <w:t xml:space="preserve">денных </w:t>
      </w:r>
      <w:r>
        <w:rPr>
          <w:rFonts w:ascii="PT Astra Serif" w:hAnsi="PT Astra Serif" w:eastAsiaTheme="minorHAnsi"/>
          <w:sz w:val="26"/>
          <w:szCs w:val="26"/>
        </w:rPr>
        <w:t xml:space="preserve">п</w:t>
      </w:r>
      <w:r>
        <w:rPr>
          <w:rFonts w:ascii="PT Astra Serif" w:hAnsi="PT Astra Serif" w:eastAsiaTheme="minorHAnsi"/>
          <w:sz w:val="26"/>
          <w:szCs w:val="26"/>
        </w:rPr>
        <w:t xml:space="preserve">олучателем субсидии, </w:t>
      </w:r>
      <w:r>
        <w:rPr>
          <w:rFonts w:ascii="PT Astra Serif" w:hAnsi="PT Astra Serif" w:eastAsiaTheme="minorHAnsi"/>
          <w:sz w:val="26"/>
          <w:szCs w:val="26"/>
        </w:rPr>
        <w:t xml:space="preserve">на</w:t>
      </w:r>
      <w:r>
        <w:rPr>
          <w:rFonts w:ascii="PT Astra Serif" w:hAnsi="PT Astra Serif" w:eastAsiaTheme="minorHAnsi"/>
          <w:sz w:val="26"/>
          <w:szCs w:val="26"/>
        </w:rPr>
        <w:t xml:space="preserve"> </w:t>
      </w:r>
      <w:r>
        <w:rPr>
          <w:rFonts w:ascii="PT Astra Serif" w:hAnsi="PT Astra Serif" w:eastAsiaTheme="minorHAnsi"/>
          <w:sz w:val="26"/>
          <w:szCs w:val="26"/>
        </w:rPr>
        <w:t xml:space="preserve">содержани</w:t>
      </w:r>
      <w:r>
        <w:rPr>
          <w:rFonts w:ascii="PT Astra Serif" w:hAnsi="PT Astra Serif" w:eastAsiaTheme="minorHAnsi"/>
          <w:sz w:val="26"/>
          <w:szCs w:val="26"/>
        </w:rPr>
        <w:t xml:space="preserve">е</w:t>
      </w:r>
      <w:r>
        <w:rPr>
          <w:rFonts w:ascii="PT Astra Serif" w:hAnsi="PT Astra Serif" w:eastAsiaTheme="minorHAnsi"/>
          <w:sz w:val="26"/>
          <w:szCs w:val="26"/>
        </w:rPr>
        <w:t xml:space="preserve"> здания </w:t>
      </w:r>
      <w:r>
        <w:rPr>
          <w:rFonts w:ascii="PT Astra Serif" w:hAnsi="PT Astra Serif" w:eastAsiaTheme="minorHAnsi"/>
          <w:sz w:val="26"/>
          <w:szCs w:val="26"/>
        </w:rPr>
        <w:t xml:space="preserve">по </w:t>
      </w:r>
      <w:r>
        <w:rPr>
          <w:rFonts w:ascii="PT Astra Serif" w:hAnsi="PT Astra Serif" w:eastAsiaTheme="minorHAnsi"/>
          <w:sz w:val="26"/>
          <w:szCs w:val="26"/>
        </w:rPr>
        <w:t xml:space="preserve">адресу: г. Томск, пр. Ленина, 50, являющегося объектом культурного н</w:t>
      </w:r>
      <w:r>
        <w:rPr>
          <w:rFonts w:ascii="PT Astra Serif" w:hAnsi="PT Astra Serif" w:eastAsiaTheme="minorHAnsi"/>
          <w:sz w:val="26"/>
          <w:szCs w:val="26"/>
        </w:rPr>
        <w:t xml:space="preserve">аследия федерального значения («</w:t>
      </w:r>
      <w:r>
        <w:rPr>
          <w:rFonts w:ascii="PT Astra Serif" w:hAnsi="PT Astra Serif" w:eastAsiaTheme="minorHAnsi"/>
          <w:sz w:val="26"/>
          <w:szCs w:val="26"/>
        </w:rPr>
        <w:t xml:space="preserve">Здание Общественного собрания, 1900 г., </w:t>
      </w:r>
      <w:r>
        <w:rPr>
          <w:rFonts w:ascii="PT Astra Serif" w:hAnsi="PT Astra Serif" w:eastAsiaTheme="minorHAnsi"/>
          <w:sz w:val="26"/>
          <w:szCs w:val="26"/>
        </w:rPr>
        <w:t xml:space="preserve">арх</w:t>
      </w:r>
      <w:r>
        <w:rPr>
          <w:rFonts w:ascii="PT Astra Serif" w:hAnsi="PT Astra Serif" w:eastAsiaTheme="minorHAnsi"/>
          <w:sz w:val="26"/>
          <w:szCs w:val="26"/>
        </w:rPr>
        <w:t xml:space="preserve">.Л</w:t>
      </w:r>
      <w:r>
        <w:rPr>
          <w:rFonts w:ascii="PT Astra Serif" w:hAnsi="PT Astra Serif" w:eastAsiaTheme="minorHAnsi"/>
          <w:sz w:val="26"/>
          <w:szCs w:val="26"/>
        </w:rPr>
        <w:t xml:space="preserve">ыгин</w:t>
      </w:r>
      <w:r>
        <w:rPr>
          <w:rFonts w:ascii="PT Astra Serif" w:hAnsi="PT Astra Serif" w:eastAsiaTheme="minorHAnsi"/>
          <w:sz w:val="26"/>
          <w:szCs w:val="26"/>
        </w:rPr>
        <w:t xml:space="preserve"> К.К.</w:t>
      </w:r>
      <w:r>
        <w:rPr>
          <w:rFonts w:ascii="PT Astra Serif" w:hAnsi="PT Astra Serif" w:eastAsiaTheme="minorHAnsi"/>
          <w:sz w:val="26"/>
          <w:szCs w:val="26"/>
        </w:rPr>
        <w:t xml:space="preserve">»</w:t>
      </w:r>
      <w:r>
        <w:rPr>
          <w:rFonts w:ascii="PT Astra Serif" w:hAnsi="PT Astra Serif" w:eastAsiaTheme="minorHAnsi"/>
          <w:sz w:val="26"/>
          <w:szCs w:val="26"/>
        </w:rPr>
        <w:t xml:space="preserve">)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–</w:t>
      </w:r>
      <w:r>
        <w:rPr>
          <w:rFonts w:ascii="PT Astra Serif" w:hAnsi="PT Astra Serif" w:eastAsiaTheme="minorHAnsi"/>
          <w:sz w:val="26"/>
          <w:szCs w:val="26"/>
        </w:rPr>
        <w:t xml:space="preserve"> в срок до 30 декабря текущего финансового года;</w:t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2) отчет </w:t>
      </w:r>
      <w:r>
        <w:rPr>
          <w:rFonts w:ascii="PT Astra Serif" w:hAnsi="PT Astra Serif" w:eastAsiaTheme="minorHAnsi"/>
          <w:sz w:val="26"/>
          <w:szCs w:val="26"/>
        </w:rPr>
        <w:t xml:space="preserve">о достижении результата предоставления субсидии </w:t>
      </w:r>
      <w:r>
        <w:rPr>
          <w:rFonts w:ascii="PT Astra Serif" w:hAnsi="PT Astra Serif" w:eastAsiaTheme="minorHAnsi"/>
          <w:sz w:val="26"/>
          <w:szCs w:val="26"/>
        </w:rPr>
        <w:t xml:space="preserve">на </w:t>
      </w:r>
      <w:r>
        <w:rPr>
          <w:rFonts w:ascii="PT Astra Serif" w:hAnsi="PT Astra Serif" w:eastAsiaTheme="minorHAnsi"/>
          <w:sz w:val="26"/>
          <w:szCs w:val="26"/>
        </w:rPr>
        <w:t xml:space="preserve">содержани</w:t>
      </w:r>
      <w:r>
        <w:rPr>
          <w:rFonts w:ascii="PT Astra Serif" w:hAnsi="PT Astra Serif" w:eastAsiaTheme="minorHAnsi"/>
          <w:sz w:val="26"/>
          <w:szCs w:val="26"/>
        </w:rPr>
        <w:t xml:space="preserve">е</w:t>
      </w:r>
      <w:r>
        <w:rPr>
          <w:rFonts w:ascii="PT Astra Serif" w:hAnsi="PT Astra Serif" w:eastAsiaTheme="minorHAnsi"/>
          <w:sz w:val="26"/>
          <w:szCs w:val="26"/>
        </w:rPr>
        <w:t xml:space="preserve"> здания </w:t>
      </w:r>
      <w:r>
        <w:rPr>
          <w:rFonts w:ascii="PT Astra Serif" w:hAnsi="PT Astra Serif" w:eastAsiaTheme="minorHAnsi"/>
          <w:sz w:val="26"/>
          <w:szCs w:val="26"/>
        </w:rPr>
        <w:t xml:space="preserve">по </w:t>
      </w:r>
      <w:r>
        <w:rPr>
          <w:rFonts w:ascii="PT Astra Serif" w:hAnsi="PT Astra Serif" w:eastAsiaTheme="minorHAnsi"/>
          <w:sz w:val="26"/>
          <w:szCs w:val="26"/>
        </w:rPr>
        <w:t xml:space="preserve">адресу: г. Томск, пр. Ленина, 50, являющегося объектом культурного н</w:t>
      </w:r>
      <w:r>
        <w:rPr>
          <w:rFonts w:ascii="PT Astra Serif" w:hAnsi="PT Astra Serif" w:eastAsiaTheme="minorHAnsi"/>
          <w:sz w:val="26"/>
          <w:szCs w:val="26"/>
        </w:rPr>
        <w:t xml:space="preserve">аследия федерального значения («</w:t>
      </w:r>
      <w:r>
        <w:rPr>
          <w:rFonts w:ascii="PT Astra Serif" w:hAnsi="PT Astra Serif" w:eastAsiaTheme="minorHAnsi"/>
          <w:sz w:val="26"/>
          <w:szCs w:val="26"/>
        </w:rPr>
        <w:t xml:space="preserve">Здание Общественного собрания, 1900 г., </w:t>
      </w:r>
      <w:r>
        <w:rPr>
          <w:rFonts w:ascii="PT Astra Serif" w:hAnsi="PT Astra Serif" w:eastAsiaTheme="minorHAnsi"/>
          <w:sz w:val="26"/>
          <w:szCs w:val="26"/>
        </w:rPr>
        <w:t xml:space="preserve">арх</w:t>
      </w:r>
      <w:r>
        <w:rPr>
          <w:rFonts w:ascii="PT Astra Serif" w:hAnsi="PT Astra Serif" w:eastAsiaTheme="minorHAnsi"/>
          <w:sz w:val="26"/>
          <w:szCs w:val="26"/>
        </w:rPr>
        <w:t xml:space="preserve">.Л</w:t>
      </w:r>
      <w:r>
        <w:rPr>
          <w:rFonts w:ascii="PT Astra Serif" w:hAnsi="PT Astra Serif" w:eastAsiaTheme="minorHAnsi"/>
          <w:sz w:val="26"/>
          <w:szCs w:val="26"/>
        </w:rPr>
        <w:t xml:space="preserve">ыгин</w:t>
      </w:r>
      <w:r>
        <w:rPr>
          <w:rFonts w:ascii="PT Astra Serif" w:hAnsi="PT Astra Serif" w:eastAsiaTheme="minorHAnsi"/>
          <w:sz w:val="26"/>
          <w:szCs w:val="26"/>
        </w:rPr>
        <w:t xml:space="preserve"> К.К.</w:t>
      </w:r>
      <w:r>
        <w:rPr>
          <w:rFonts w:ascii="PT Astra Serif" w:hAnsi="PT Astra Serif" w:eastAsiaTheme="minorHAnsi"/>
          <w:sz w:val="26"/>
          <w:szCs w:val="26"/>
        </w:rPr>
        <w:t xml:space="preserve">»</w:t>
      </w:r>
      <w:r>
        <w:rPr>
          <w:rFonts w:ascii="PT Astra Serif" w:hAnsi="PT Astra Serif" w:eastAsiaTheme="minorHAnsi"/>
          <w:sz w:val="26"/>
          <w:szCs w:val="26"/>
        </w:rPr>
        <w:t xml:space="preserve">)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–</w:t>
      </w:r>
      <w:r>
        <w:rPr>
          <w:rFonts w:ascii="PT Astra Serif" w:hAnsi="PT Astra Serif" w:eastAsiaTheme="minorHAnsi"/>
          <w:sz w:val="26"/>
          <w:szCs w:val="26"/>
        </w:rPr>
        <w:t xml:space="preserve"> в срок до 30 декабря текущего финансового года.</w:t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</w:p>
    <w:p>
      <w:pPr>
        <w:pStyle w:val="a9"/>
        <w:numPr>
          <w:numId w:val="14"/>
          <w:ilvl w:val="0"/>
        </w:num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Порядок осуществления </w:t>
      </w:r>
      <w:r>
        <w:rPr>
          <w:rFonts w:ascii="PT Astra Serif" w:hAnsi="PT Astra Serif" w:eastAsiaTheme="minorHAnsi"/>
          <w:sz w:val="26"/>
          <w:szCs w:val="26"/>
        </w:rPr>
        <w:t xml:space="preserve">контроля за</w:t>
      </w:r>
      <w:r>
        <w:rPr>
          <w:rFonts w:ascii="PT Astra Serif" w:hAnsi="PT Astra Serif" w:eastAsiaTheme="minorHAnsi"/>
          <w:sz w:val="26"/>
          <w:szCs w:val="26"/>
        </w:rPr>
        <w:t xml:space="preserve"> соблюдением целей, условий и порядка </w:t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</w:t>
      </w:r>
      <w:r>
        <w:rPr>
          <w:rFonts w:ascii="PT Astra Serif" w:hAnsi="PT Astra Serif" w:eastAsiaTheme="minorHAnsi"/>
          <w:sz w:val="26"/>
          <w:szCs w:val="26"/>
        </w:rPr>
        <w:t xml:space="preserve">редоставления субсиди</w:t>
      </w:r>
      <w:r>
        <w:rPr>
          <w:rFonts w:ascii="PT Astra Serif" w:hAnsi="PT Astra Serif" w:eastAsiaTheme="minorHAnsi"/>
          <w:sz w:val="26"/>
          <w:szCs w:val="26"/>
        </w:rPr>
        <w:t xml:space="preserve">и</w:t>
      </w:r>
      <w:r>
        <w:rPr>
          <w:rFonts w:ascii="PT Astra Serif" w:hAnsi="PT Astra Serif" w:eastAsiaTheme="minorHAnsi"/>
          <w:sz w:val="26"/>
          <w:szCs w:val="26"/>
        </w:rPr>
        <w:t xml:space="preserve"> и отв</w:t>
      </w:r>
      <w:r>
        <w:rPr>
          <w:rFonts w:ascii="PT Astra Serif" w:hAnsi="PT Astra Serif" w:eastAsiaTheme="minorHAnsi"/>
          <w:sz w:val="26"/>
          <w:szCs w:val="26"/>
        </w:rPr>
        <w:t xml:space="preserve">етственность за их несоблюдение</w:t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8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. Субсидия, не использованная в текущем финансовом году, может использоваться получателем субсидии в очередном финансовом году на ту же цель при наличии потребности в указанной субсидии в соответствии с правовым актом Комитета.</w:t>
      </w:r>
    </w:p>
    <w:p>
      <w:pPr>
        <w:pStyle w:val="ConsPlusNormal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19</w:t>
      </w:r>
      <w:r>
        <w:rPr>
          <w:rFonts w:ascii="PT Astra Serif" w:hAnsi="PT Astra Serif" w:eastAsiaTheme="minorHAnsi"/>
          <w:sz w:val="26"/>
          <w:szCs w:val="26"/>
        </w:rPr>
        <w:t xml:space="preserve">. </w:t>
      </w:r>
      <w:r>
        <w:rPr>
          <w:rFonts w:ascii="PT Astra Serif" w:hAnsi="PT Astra Serif" w:eastAsiaTheme="minorHAnsi"/>
          <w:sz w:val="26"/>
          <w:szCs w:val="26"/>
        </w:rPr>
        <w:t xml:space="preserve">Получатель субсидии в срок до 20 января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очередно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го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финансово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го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год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а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представляет Комитету в соответствии с пунктом 4 настоящего 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Порядка </w:t>
      </w:r>
      <w:r>
        <w:rPr>
          <w:rFonts w:ascii="PT Astra Serif" w:hAnsi="PT Astra Serif" w:eastAsiaTheme="minorHAnsi"/>
          <w:sz w:val="26"/>
          <w:szCs w:val="26"/>
        </w:rPr>
        <w:t xml:space="preserve">информацию о наличии у получателя субсидии неисполненных обязательств, источником финансового обеспечения которых являются не использованные на 1 января текущего финансового года остатки субсидии, а также копий документов, подтверждающих наличие и объем указанных обязательств получателя субсидии, заверенных руководителем получателя субсидии.</w:t>
      </w:r>
    </w:p>
    <w:p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20</w:t>
      </w:r>
      <w:r>
        <w:rPr>
          <w:rFonts w:ascii="PT Astra Serif" w:hAnsi="PT Astra Serif" w:eastAsiaTheme="minorHAnsi"/>
          <w:sz w:val="26"/>
          <w:szCs w:val="26"/>
        </w:rPr>
        <w:t xml:space="preserve">. </w:t>
      </w:r>
      <w:r>
        <w:rPr>
          <w:rFonts w:ascii="PT Astra Serif" w:hAnsi="PT Astra Serif" w:eastAsiaTheme="minorHAnsi"/>
          <w:sz w:val="26"/>
          <w:szCs w:val="26"/>
        </w:rPr>
        <w:t xml:space="preserve">Комитет в течение десяти дней со дня поступления документов, указанных в пункте </w:t>
      </w:r>
      <w:r>
        <w:rPr>
          <w:rFonts w:ascii="PT Astra Serif" w:hAnsi="PT Astra Serif" w:eastAsiaTheme="minorHAnsi"/>
          <w:sz w:val="26"/>
          <w:szCs w:val="26"/>
        </w:rPr>
        <w:t xml:space="preserve">19</w:t>
      </w:r>
      <w:r>
        <w:rPr>
          <w:rFonts w:ascii="PT Astra Serif" w:hAnsi="PT Astra Serif" w:eastAsiaTheme="minorHAnsi"/>
          <w:sz w:val="26"/>
          <w:szCs w:val="26"/>
        </w:rPr>
        <w:t xml:space="preserve"> настоящего Порядка, рассматривает их и принимает решение о направлении остатков субсидии в текущем финансовом году на ту же цель или об отказе использования остатков субсидии в текущем финансовом году, которое оформляется в письменном виде и направляется получателю субсидии.</w:t>
      </w:r>
    </w:p>
    <w:p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</w:t>
      </w:r>
      <w:r>
        <w:rPr>
          <w:rFonts w:ascii="PT Astra Serif" w:hAnsi="PT Astra Serif" w:eastAsiaTheme="minorHAnsi"/>
          <w:sz w:val="26"/>
          <w:szCs w:val="26"/>
        </w:rPr>
        <w:t xml:space="preserve">1</w:t>
      </w:r>
      <w:r>
        <w:rPr>
          <w:rFonts w:ascii="PT Astra Serif" w:hAnsi="PT Astra Serif" w:eastAsiaTheme="minorHAnsi"/>
          <w:sz w:val="26"/>
          <w:szCs w:val="26"/>
        </w:rPr>
        <w:t xml:space="preserve">. Решение о направлении остатков субсидии в текущем финансовом году на ту же цель принимается в форме распоряжения Комитета.</w:t>
      </w:r>
    </w:p>
    <w:p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</w:t>
      </w:r>
      <w:r>
        <w:rPr>
          <w:rFonts w:ascii="PT Astra Serif" w:hAnsi="PT Astra Serif" w:eastAsiaTheme="minorHAnsi"/>
          <w:sz w:val="26"/>
          <w:szCs w:val="26"/>
        </w:rPr>
        <w:t xml:space="preserve">2</w:t>
      </w:r>
      <w:r>
        <w:rPr>
          <w:rFonts w:ascii="PT Astra Serif" w:hAnsi="PT Astra Serif" w:eastAsiaTheme="minorHAnsi"/>
          <w:sz w:val="26"/>
          <w:szCs w:val="26"/>
        </w:rPr>
        <w:t xml:space="preserve">. Остатки субсидии, не использованные на 1 января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очередно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го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финансов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ого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год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а</w:t>
      </w:r>
      <w:r>
        <w:rPr>
          <w:rFonts w:ascii="PT Astra Serif" w:hAnsi="PT Astra Serif" w:eastAsiaTheme="minorHAnsi"/>
          <w:sz w:val="26"/>
          <w:szCs w:val="26"/>
        </w:rPr>
        <w:t xml:space="preserve">, в отношении которых не принято решение о наличии потребности в направлении их на ту же цель в текущем финансовом году, подлежат возврату в доход областного бюджета в срок до 1 марта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очередно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го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финансово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го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год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а</w:t>
      </w:r>
      <w:r>
        <w:rPr>
          <w:rFonts w:ascii="PT Astra Serif" w:hAnsi="PT Astra Serif" w:eastAsiaTheme="minorHAnsi"/>
          <w:sz w:val="26"/>
          <w:szCs w:val="26"/>
        </w:rPr>
        <w:t xml:space="preserve">.</w:t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3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. Поступления от возврата ранее произведенных получателем субсидии выплат, источником финансового обеспечения которых является субсидия, могут использоваться получателем субсидии для достижения цели, установленной при предоставлении субсидии, в соответствии с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распоряжением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Комитета.</w:t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4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.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Получатель субсидии в течение пятнадцати календарных дней после поступлений от возврата ранее произведенных получателем субсидии выплат предоставляет Комитету в соответствии с </w:t>
      </w:r>
      <w:hyperlink r:id="rId21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пунктом 4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</w:t>
      </w:r>
      <w: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Порядка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информацию о наличии у получателя субсидии неисполненных обязательств для достижения цели, установленной при предоставлении субсидии, источником финансового обеспечения которой являются средства от возврата, а также копий документов, подтверждающих наличие и объем указанных обязательств получателя субсидии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,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заверенных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руководителем получателя субсидии.</w:t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5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.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Комитет в течение пятнадцати рабочих дней со дня поступления документов, указанных в </w:t>
      </w:r>
      <w:hyperlink r:id="rId22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пункте 2</w:t>
        </w:r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4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Порядка, рассматривает их и принимает решение об использовании в текущем финансовом году поступлений от возврата ранее произведенных получателем субсидии выплат, источником финансового обеспечения которых является субсидия, для достижения цели, установленной при предоставлении субсидии, или об отказе, которое оформляется в письменном виде и направляется получателю субсидии.</w:t>
      </w:r>
    </w:p>
    <w:p>
      <w:pPr>
        <w:contextualSpacing w:val="true"/>
        <w:ind w:firstLine="708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6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. Решение об использовании в текущем финансовом году поступлений от возврата ранее произведенных получателем субсидии выплат, источником финансового обеспечения которых является субсидия, для достижения цели, установленной при предоставлении субсидии, принимается в форме распоряжения Комитета.</w:t>
      </w:r>
    </w:p>
    <w:p>
      <w:pPr>
        <w:contextualSpacing w:val="true"/>
        <w:ind w:firstLine="708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7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. Поступления от возврата ранее произведенных получателем субсидии выплат, источником финансового обеспечения которых является субсидия, в отношении которых в течение тридцати рабочих дней не принято решение об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использовании их в текущем финансовом году для достижения цели, установленной при предоставлении субсидии, подлежат возврату в доход бюджета Томской области.</w:t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</w:rPr>
        <w:t xml:space="preserve">2</w:t>
      </w:r>
      <w:r>
        <w:rPr>
          <w:rFonts w:ascii="PT Astra Serif" w:hAnsi="PT Astra Serif" w:eastAsiaTheme="minorHAnsi"/>
          <w:sz w:val="26"/>
          <w:szCs w:val="26"/>
        </w:rPr>
        <w:t xml:space="preserve">8</w:t>
      </w:r>
      <w:r>
        <w:rPr>
          <w:rFonts w:ascii="PT Astra Serif" w:hAnsi="PT Astra Serif" w:eastAsiaTheme="minorHAnsi"/>
          <w:sz w:val="26"/>
          <w:szCs w:val="26"/>
        </w:rPr>
        <w:t xml:space="preserve">. Обязательная п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роверка соблюдения целей и условий предоставления получателю субсидии осуществляется Комитетом, органами государственного финансового контроля.</w:t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</w:rPr>
        <w:t xml:space="preserve">29</w:t>
      </w:r>
      <w:r>
        <w:rPr>
          <w:rFonts w:ascii="PT Astra Serif" w:hAnsi="PT Astra Serif" w:eastAsiaTheme="minorHAnsi"/>
          <w:sz w:val="26"/>
          <w:szCs w:val="26"/>
        </w:rPr>
        <w:t xml:space="preserve">.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В случае несоблюдения получателем субсидии целей и условий, установленных при предоставлении субсидии, выявленного по результатам проверок, проведенных Комитетом и органами государственного финансового контроля, средства субсидии подлежат возврату в доход областного бюджета:</w:t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 на основании требования Комитета о возврате в областной бюджет средств субсидии, в котором указывается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объем средств, подлежащий возврату, определяемый в соответствии с Порядком</w:t>
      </w:r>
      <w:r>
        <w:rPr>
          <w:rFonts w:ascii="PT Astra Serif" w:hAnsi="PT Astra Serif" w:eastAsiaTheme="minorHAnsi"/>
          <w:sz w:val="26"/>
          <w:szCs w:val="26"/>
        </w:rPr>
        <w:t xml:space="preserve"> –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в срок не позднее десяти рабочих дней со дня получения требования получателем субсидии;</w:t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2) на основании представления, предписания органа государственного финансового контроля </w:t>
      </w:r>
      <w:r>
        <w:rPr>
          <w:rFonts w:ascii="PT Astra Serif" w:hAnsi="PT Astra Serif" w:eastAsiaTheme="minorHAnsi"/>
          <w:sz w:val="26"/>
          <w:szCs w:val="26"/>
        </w:rPr>
        <w:t xml:space="preserve">–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в срок, установленный в соответствии с бюджетным законодательством Российской Федерации.</w:t>
      </w:r>
    </w:p>
    <w:p>
      <w:pPr>
        <w:ind w:firstLine="709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3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0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.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В случае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недостижения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получателем субсидии результата предоставления субсидии, невыполнения значений показателей, необходимых для достижения результата, соглашение о расторжении соглашения заключается в срок, установленный подпунктом 3 пункта 11 настоящего Порядка, а средства в объеме, пропорциональном величине не достижения значения результата, подлежат возврату в доход бюджета Томской области в срок не позднее тридцати календарных дней со дня получения соответствующего требования получателем субсидии.</w:t>
      </w:r>
    </w:p>
    <w:p>
      <w:pPr>
        <w:jc w:val="center"/>
        <w:rPr>
          <w:rFonts w:ascii="PT Astra Serif" w:hAnsi="PT Astra Serif"/>
          <w:sz w:val="26"/>
          <w:szCs w:val="26"/>
        </w:rPr>
      </w:pPr>
    </w:p>
    <w:p>
      <w:pPr>
        <w:jc w:val="center"/>
        <w:rPr>
          <w:rFonts w:ascii="PT Astra Serif" w:hAnsi="PT Astra Serif"/>
          <w:sz w:val="26"/>
          <w:szCs w:val="26"/>
        </w:rPr>
      </w:pPr>
    </w:p>
    <w:p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  <w:sectPr>
          <w:headerReference w:type="first" r:id="rId11"/>
          <w:pgSz w:w="11906" w:h="16838"/>
          <w:pgMar w:top="1134" w:right="567" w:bottom="1134" w:left="1701" w:header="709" w:footer="709" w:gutter="0"/>
          <w:pgNumType w:start="1"/>
          <w:cols w:space="708"/>
          <w:docGrid w:linePitch="360"/>
          <w:titlePg/>
        </w:sectPr>
      </w:pPr>
    </w:p>
    <w:p>
      <w:pPr>
        <w:ind w:left="4111"/>
        <w:jc w:val="both"/>
        <w:tabs>
          <w:tab w:val="left" w:pos="4820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 № 1</w:t>
      </w:r>
    </w:p>
    <w:p>
      <w:pPr>
        <w:contextualSpacing w:val="true"/>
        <w:ind w:left="4111"/>
        <w:jc w:val="both"/>
        <w:tabs>
          <w:tab w:val="left" w:pos="4820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к Порядку определения объема и услови</w:t>
      </w:r>
      <w:r>
        <w:rPr>
          <w:rFonts w:ascii="PT Astra Serif" w:hAnsi="PT Astra Serif" w:eastAsiaTheme="minorHAnsi"/>
          <w:sz w:val="26"/>
          <w:szCs w:val="26"/>
        </w:rPr>
        <w:t xml:space="preserve">ям</w:t>
      </w:r>
      <w:r>
        <w:rPr>
          <w:rFonts w:ascii="PT Astra Serif" w:hAnsi="PT Astra Serif" w:eastAsiaTheme="minorHAnsi"/>
          <w:sz w:val="26"/>
          <w:szCs w:val="26"/>
        </w:rPr>
        <w:t xml:space="preserve"> предоставления областному государственному автономному учреждению культуры «Центр по охране и использованию памятников истории и культуры» субсидии из областного бюджета на финансовое обеспечение затрат </w:t>
      </w:r>
      <w:r>
        <w:rPr>
          <w:rFonts w:ascii="PT Astra Serif" w:hAnsi="PT Astra Serif" w:eastAsiaTheme="minorHAnsi"/>
          <w:sz w:val="26"/>
          <w:szCs w:val="26"/>
        </w:rPr>
        <w:t xml:space="preserve">на </w:t>
      </w:r>
      <w:r>
        <w:rPr>
          <w:rFonts w:ascii="PT Astra Serif" w:hAnsi="PT Astra Serif" w:eastAsiaTheme="minorHAnsi"/>
          <w:sz w:val="26"/>
          <w:szCs w:val="26"/>
        </w:rPr>
        <w:t xml:space="preserve">содержани</w:t>
      </w:r>
      <w:r>
        <w:rPr>
          <w:rFonts w:ascii="PT Astra Serif" w:hAnsi="PT Astra Serif" w:eastAsiaTheme="minorHAnsi"/>
          <w:sz w:val="26"/>
          <w:szCs w:val="26"/>
        </w:rPr>
        <w:t xml:space="preserve">е</w:t>
      </w:r>
      <w:r>
        <w:rPr>
          <w:rFonts w:ascii="PT Astra Serif" w:hAnsi="PT Astra Serif" w:eastAsiaTheme="minorHAnsi"/>
          <w:sz w:val="26"/>
          <w:szCs w:val="26"/>
        </w:rPr>
        <w:t xml:space="preserve"> здания </w:t>
      </w:r>
      <w:r>
        <w:rPr>
          <w:rFonts w:ascii="PT Astra Serif" w:hAnsi="PT Astra Serif" w:eastAsiaTheme="minorHAnsi"/>
          <w:sz w:val="26"/>
          <w:szCs w:val="26"/>
        </w:rPr>
        <w:t xml:space="preserve">по </w:t>
      </w:r>
      <w:r>
        <w:rPr>
          <w:rFonts w:ascii="PT Astra Serif" w:hAnsi="PT Astra Serif" w:eastAsiaTheme="minorHAnsi"/>
          <w:sz w:val="26"/>
          <w:szCs w:val="26"/>
        </w:rPr>
        <w:t xml:space="preserve">адресу: г. Томск, пр</w:t>
      </w:r>
      <w:r>
        <w:rPr>
          <w:rFonts w:ascii="PT Astra Serif" w:hAnsi="PT Astra Serif" w:eastAsiaTheme="minorHAnsi"/>
          <w:sz w:val="26"/>
          <w:szCs w:val="26"/>
        </w:rPr>
        <w:t xml:space="preserve">. </w:t>
      </w:r>
      <w:r>
        <w:rPr>
          <w:rFonts w:ascii="PT Astra Serif" w:hAnsi="PT Astra Serif" w:eastAsiaTheme="minorHAnsi"/>
          <w:sz w:val="26"/>
          <w:szCs w:val="26"/>
        </w:rPr>
        <w:t xml:space="preserve">Ленина, 50, являющегося объектом культурного н</w:t>
      </w:r>
      <w:r>
        <w:rPr>
          <w:rFonts w:ascii="PT Astra Serif" w:hAnsi="PT Astra Serif" w:eastAsiaTheme="minorHAnsi"/>
          <w:sz w:val="26"/>
          <w:szCs w:val="26"/>
        </w:rPr>
        <w:t xml:space="preserve">аследия федерального значения («</w:t>
      </w:r>
      <w:r>
        <w:rPr>
          <w:rFonts w:ascii="PT Astra Serif" w:hAnsi="PT Astra Serif" w:eastAsiaTheme="minorHAnsi"/>
          <w:sz w:val="26"/>
          <w:szCs w:val="26"/>
        </w:rPr>
        <w:t xml:space="preserve">Здание Общественного собрания, 1900 г., </w:t>
      </w:r>
      <w:r>
        <w:rPr>
          <w:rFonts w:ascii="PT Astra Serif" w:hAnsi="PT Astra Serif" w:eastAsiaTheme="minorHAnsi"/>
          <w:sz w:val="26"/>
          <w:szCs w:val="26"/>
        </w:rPr>
        <w:t xml:space="preserve">арх</w:t>
      </w:r>
      <w:r>
        <w:rPr>
          <w:rFonts w:ascii="PT Astra Serif" w:hAnsi="PT Astra Serif" w:eastAsiaTheme="minorHAnsi"/>
          <w:sz w:val="26"/>
          <w:szCs w:val="26"/>
        </w:rPr>
        <w:t xml:space="preserve">.Л</w:t>
      </w:r>
      <w:r>
        <w:rPr>
          <w:rFonts w:ascii="PT Astra Serif" w:hAnsi="PT Astra Serif" w:eastAsiaTheme="minorHAnsi"/>
          <w:sz w:val="26"/>
          <w:szCs w:val="26"/>
        </w:rPr>
        <w:t xml:space="preserve">ыгин</w:t>
      </w:r>
      <w:r>
        <w:rPr>
          <w:rFonts w:ascii="PT Astra Serif" w:hAnsi="PT Astra Serif" w:eastAsiaTheme="minorHAnsi"/>
          <w:sz w:val="26"/>
          <w:szCs w:val="26"/>
        </w:rPr>
        <w:t xml:space="preserve"> К.К.</w:t>
      </w:r>
      <w:r>
        <w:rPr>
          <w:rFonts w:ascii="PT Astra Serif" w:hAnsi="PT Astra Serif" w:eastAsiaTheme="minorHAnsi"/>
          <w:sz w:val="26"/>
          <w:szCs w:val="26"/>
        </w:rPr>
        <w:t xml:space="preserve">»</w:t>
      </w:r>
      <w:r>
        <w:rPr>
          <w:rFonts w:ascii="PT Astra Serif" w:hAnsi="PT Astra Serif" w:eastAsiaTheme="minorHAnsi"/>
          <w:sz w:val="26"/>
          <w:szCs w:val="26"/>
        </w:rPr>
        <w:t xml:space="preserve">)</w:t>
      </w:r>
    </w:p>
    <w:p>
      <w:pPr>
        <w:contextualSpacing w:val="true"/>
        <w:ind w:left="4111"/>
        <w:jc w:val="both"/>
        <w:tabs>
          <w:tab w:val="left" w:pos="4820"/>
        </w:tabs>
        <w:rPr>
          <w:rFonts w:ascii="PT Astra Serif" w:hAnsi="PT Astra Serif"/>
          <w:sz w:val="26"/>
          <w:szCs w:val="26"/>
        </w:rPr>
      </w:pPr>
    </w:p>
    <w:p>
      <w:pPr>
        <w:contextualSpacing w:val="true"/>
        <w:ind w:left="4111"/>
        <w:jc w:val="both"/>
        <w:tabs>
          <w:tab w:val="left" w:pos="4820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Форма</w:t>
      </w:r>
    </w:p>
    <w:p>
      <w:pPr>
        <w:contextualSpacing w:val="true"/>
        <w:ind w:left="4111"/>
        <w:jc w:val="both"/>
        <w:tabs>
          <w:tab w:val="left" w:pos="4820"/>
        </w:tabs>
        <w:rPr>
          <w:rFonts w:ascii="PT Astra Serif" w:hAnsi="PT Astra Serif"/>
          <w:sz w:val="26"/>
          <w:szCs w:val="26"/>
        </w:rPr>
      </w:pPr>
    </w:p>
    <w:p>
      <w:pPr>
        <w:pStyle w:val="a9"/>
        <w:ind w:left="411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Председателю Комитета по охране объектов</w:t>
      </w:r>
    </w:p>
    <w:p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культурного наследия Томской области</w:t>
      </w:r>
    </w:p>
    <w:p>
      <w:pPr>
        <w:pStyle w:val="a9"/>
        <w:ind w:left="0"/>
        <w:tabs>
          <w:tab w:val="left" w:pos="4395"/>
        </w:tabs>
        <w:rPr>
          <w:rFonts w:ascii="PT Astra Serif" w:hAnsi="PT Astra Serif"/>
          <w:sz w:val="26"/>
          <w:szCs w:val="26"/>
        </w:rPr>
      </w:pPr>
    </w:p>
    <w:p>
      <w:pPr>
        <w:pStyle w:val="a9"/>
        <w:ind w:left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Пояснительная записка</w:t>
      </w:r>
    </w:p>
    <w:p>
      <w:pPr>
        <w:pStyle w:val="a9"/>
        <w:ind w:left="0"/>
        <w:jc w:val="center"/>
        <w:rPr>
          <w:rFonts w:ascii="PT Astra Serif" w:hAnsi="PT Astra Serif"/>
          <w:sz w:val="26"/>
          <w:szCs w:val="26"/>
        </w:rPr>
      </w:pPr>
    </w:p>
    <w:p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Просим Вас предоставить субсидию </w:t>
      </w:r>
      <w:r>
        <w:rPr>
          <w:rFonts w:ascii="PT Astra Serif" w:hAnsi="PT Astra Serif" w:eastAsiaTheme="minorHAnsi"/>
          <w:sz w:val="26"/>
          <w:szCs w:val="26"/>
        </w:rPr>
        <w:t xml:space="preserve">на</w:t>
      </w:r>
      <w:r>
        <w:rPr>
          <w:rFonts w:ascii="PT Astra Serif" w:hAnsi="PT Astra Serif" w:eastAsiaTheme="minorHAnsi"/>
          <w:sz w:val="26"/>
          <w:szCs w:val="26"/>
        </w:rPr>
        <w:t xml:space="preserve"> </w:t>
      </w:r>
      <w:r>
        <w:rPr>
          <w:rFonts w:ascii="PT Astra Serif" w:hAnsi="PT Astra Serif" w:eastAsiaTheme="minorHAnsi"/>
          <w:sz w:val="26"/>
          <w:szCs w:val="26"/>
        </w:rPr>
        <w:t xml:space="preserve">содержани</w:t>
      </w:r>
      <w:r>
        <w:rPr>
          <w:rFonts w:ascii="PT Astra Serif" w:hAnsi="PT Astra Serif" w:eastAsiaTheme="minorHAnsi"/>
          <w:sz w:val="26"/>
          <w:szCs w:val="26"/>
        </w:rPr>
        <w:t xml:space="preserve">е</w:t>
      </w:r>
      <w:r>
        <w:rPr>
          <w:rFonts w:ascii="PT Astra Serif" w:hAnsi="PT Astra Serif" w:eastAsiaTheme="minorHAnsi"/>
          <w:sz w:val="26"/>
          <w:szCs w:val="26"/>
        </w:rPr>
        <w:t xml:space="preserve"> здания </w:t>
      </w:r>
      <w:r>
        <w:rPr>
          <w:rFonts w:ascii="PT Astra Serif" w:hAnsi="PT Astra Serif" w:eastAsiaTheme="minorHAnsi"/>
          <w:sz w:val="26"/>
          <w:szCs w:val="26"/>
        </w:rPr>
        <w:t xml:space="preserve">по </w:t>
      </w:r>
      <w:r>
        <w:rPr>
          <w:rFonts w:ascii="PT Astra Serif" w:hAnsi="PT Astra Serif" w:eastAsiaTheme="minorHAnsi"/>
          <w:sz w:val="26"/>
          <w:szCs w:val="26"/>
        </w:rPr>
        <w:t xml:space="preserve">адресу: г. Томск, пр</w:t>
      </w:r>
      <w:r>
        <w:rPr>
          <w:rFonts w:ascii="PT Astra Serif" w:hAnsi="PT Astra Serif" w:eastAsiaTheme="minorHAnsi"/>
          <w:sz w:val="26"/>
          <w:szCs w:val="26"/>
        </w:rPr>
        <w:t xml:space="preserve">. </w:t>
      </w:r>
      <w:r>
        <w:rPr>
          <w:rFonts w:ascii="PT Astra Serif" w:hAnsi="PT Astra Serif" w:eastAsiaTheme="minorHAnsi"/>
          <w:sz w:val="26"/>
          <w:szCs w:val="26"/>
        </w:rPr>
        <w:t xml:space="preserve">Ленина, 50, являющегося объектом культурного н</w:t>
      </w:r>
      <w:r>
        <w:rPr>
          <w:rFonts w:ascii="PT Astra Serif" w:hAnsi="PT Astra Serif" w:eastAsiaTheme="minorHAnsi"/>
          <w:sz w:val="26"/>
          <w:szCs w:val="26"/>
        </w:rPr>
        <w:t xml:space="preserve">аследия федерального значения («</w:t>
      </w:r>
      <w:r>
        <w:rPr>
          <w:rFonts w:ascii="PT Astra Serif" w:hAnsi="PT Astra Serif" w:eastAsiaTheme="minorHAnsi"/>
          <w:sz w:val="26"/>
          <w:szCs w:val="26"/>
        </w:rPr>
        <w:t xml:space="preserve">Здание Общественного собрания, 1900 г., </w:t>
      </w:r>
      <w:r>
        <w:rPr>
          <w:rFonts w:ascii="PT Astra Serif" w:hAnsi="PT Astra Serif" w:eastAsiaTheme="minorHAnsi"/>
          <w:sz w:val="26"/>
          <w:szCs w:val="26"/>
        </w:rPr>
        <w:t xml:space="preserve">арх</w:t>
      </w:r>
      <w:r>
        <w:rPr>
          <w:rFonts w:ascii="PT Astra Serif" w:hAnsi="PT Astra Serif" w:eastAsiaTheme="minorHAnsi"/>
          <w:sz w:val="26"/>
          <w:szCs w:val="26"/>
        </w:rPr>
        <w:t xml:space="preserve">.Л</w:t>
      </w:r>
      <w:r>
        <w:rPr>
          <w:rFonts w:ascii="PT Astra Serif" w:hAnsi="PT Astra Serif" w:eastAsiaTheme="minorHAnsi"/>
          <w:sz w:val="26"/>
          <w:szCs w:val="26"/>
        </w:rPr>
        <w:t xml:space="preserve">ыгин</w:t>
      </w:r>
      <w:r>
        <w:rPr>
          <w:rFonts w:ascii="PT Astra Serif" w:hAnsi="PT Astra Serif" w:eastAsiaTheme="minorHAnsi"/>
          <w:sz w:val="26"/>
          <w:szCs w:val="26"/>
        </w:rPr>
        <w:t xml:space="preserve"> К.К.</w:t>
      </w:r>
      <w:r>
        <w:rPr>
          <w:rFonts w:ascii="PT Astra Serif" w:hAnsi="PT Astra Serif" w:eastAsiaTheme="minorHAnsi"/>
          <w:sz w:val="26"/>
          <w:szCs w:val="26"/>
        </w:rPr>
        <w:t xml:space="preserve">»</w:t>
      </w:r>
      <w:r>
        <w:rPr>
          <w:rFonts w:ascii="PT Astra Serif" w:hAnsi="PT Astra Serif" w:eastAsiaTheme="minorHAnsi"/>
          <w:sz w:val="26"/>
          <w:szCs w:val="26"/>
        </w:rPr>
        <w:t xml:space="preserve">)</w:t>
      </w:r>
      <w:r>
        <w:rPr>
          <w:rFonts w:ascii="PT Astra Serif" w:hAnsi="PT Astra Serif" w:eastAsiaTheme="minorHAnsi"/>
          <w:sz w:val="26"/>
          <w:szCs w:val="26"/>
        </w:rPr>
        <w:t xml:space="preserve"> в размере _______ руб.</w:t>
      </w:r>
    </w:p>
    <w:p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Данная субсидия необходима для осуществления следующих мероприятий (перечисляются виды и прочее):</w:t>
      </w:r>
    </w:p>
    <w:p>
      <w:pPr>
        <w:pStyle w:val="a9"/>
        <w:numPr>
          <w:numId w:val="10"/>
          <w:ilvl w:val="0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_________________________________________________________________;</w:t>
      </w:r>
    </w:p>
    <w:p>
      <w:pPr>
        <w:pStyle w:val="a9"/>
        <w:numPr>
          <w:numId w:val="10"/>
          <w:ilvl w:val="0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_________________________________________________________________;</w:t>
      </w:r>
    </w:p>
    <w:p>
      <w:pPr>
        <w:pStyle w:val="a9"/>
        <w:numPr>
          <w:numId w:val="10"/>
          <w:ilvl w:val="0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_________________________________________________________________.</w:t>
      </w:r>
    </w:p>
    <w:p>
      <w:pPr>
        <w:jc w:val="both"/>
        <w:rPr>
          <w:rFonts w:ascii="PT Astra Serif" w:hAnsi="PT Astra Serif"/>
          <w:sz w:val="26"/>
          <w:szCs w:val="26"/>
        </w:rPr>
      </w:pPr>
    </w:p>
    <w:p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Приложение* на _____ листах:</w:t>
      </w:r>
    </w:p>
    <w:p>
      <w:pPr>
        <w:pStyle w:val="a9"/>
        <w:numPr>
          <w:numId w:val="11"/>
          <w:ilvl w:val="0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_________________________________________________________________;</w:t>
      </w:r>
    </w:p>
    <w:p>
      <w:pPr>
        <w:pStyle w:val="a9"/>
        <w:numPr>
          <w:numId w:val="11"/>
          <w:ilvl w:val="0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_________________________________________________________________;</w:t>
      </w:r>
    </w:p>
    <w:p>
      <w:pPr>
        <w:pStyle w:val="a9"/>
        <w:numPr>
          <w:numId w:val="11"/>
          <w:ilvl w:val="0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_________________________________________________________________.</w:t>
      </w:r>
    </w:p>
    <w:p>
      <w:pPr>
        <w:ind w:firstLine="709"/>
        <w:jc w:val="both"/>
        <w:tabs>
          <w:tab w:val="left" w:pos="4253"/>
        </w:tabs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Theme="minorHAnsi"/>
          <w:sz w:val="20"/>
          <w:szCs w:val="20"/>
        </w:rPr>
        <w:t xml:space="preserve">*обязательно перечисляются прилагаемые документы, указанные в </w:t>
      </w:r>
      <w:r>
        <w:rPr>
          <w:rFonts w:ascii="PT Astra Serif" w:hAnsi="PT Astra Serif" w:eastAsiaTheme="minorHAnsi"/>
          <w:sz w:val="20"/>
          <w:szCs w:val="20"/>
        </w:rPr>
        <w:t xml:space="preserve">пункте 4 </w:t>
      </w:r>
      <w:r>
        <w:rPr>
          <w:rFonts w:ascii="PT Astra Serif" w:hAnsi="PT Astra Serif" w:eastAsiaTheme="minorHAnsi"/>
          <w:sz w:val="20"/>
          <w:szCs w:val="20"/>
        </w:rPr>
        <w:t xml:space="preserve">Порядка определения объема и </w:t>
      </w:r>
      <w:r>
        <w:rPr>
          <w:rFonts w:ascii="PT Astra Serif" w:hAnsi="PT Astra Serif" w:eastAsiaTheme="minorHAnsi"/>
          <w:sz w:val="20"/>
          <w:szCs w:val="20"/>
        </w:rPr>
        <w:t xml:space="preserve">услови</w:t>
      </w:r>
      <w:r>
        <w:rPr>
          <w:rFonts w:ascii="PT Astra Serif" w:hAnsi="PT Astra Serif" w:eastAsiaTheme="minorHAnsi"/>
          <w:sz w:val="20"/>
          <w:szCs w:val="20"/>
        </w:rPr>
        <w:t xml:space="preserve">й</w:t>
      </w:r>
      <w:r>
        <w:rPr>
          <w:rFonts w:ascii="PT Astra Serif" w:hAnsi="PT Astra Serif" w:eastAsiaTheme="minorHAnsi"/>
          <w:sz w:val="20"/>
          <w:szCs w:val="20"/>
        </w:rPr>
        <w:t xml:space="preserve"> предоставления областному государственному автономному учреждению культуры «Центр по охране и использованию памятников истории и культуры» субсидии из областного бюджета на финансовое обеспечение затрат на содержани</w:t>
      </w:r>
      <w:r>
        <w:rPr>
          <w:rFonts w:ascii="PT Astra Serif" w:hAnsi="PT Astra Serif" w:eastAsiaTheme="minorHAnsi"/>
          <w:sz w:val="20"/>
          <w:szCs w:val="20"/>
        </w:rPr>
        <w:t xml:space="preserve">е</w:t>
      </w:r>
      <w:r>
        <w:rPr>
          <w:rFonts w:ascii="PT Astra Serif" w:hAnsi="PT Astra Serif" w:eastAsiaTheme="minorHAnsi"/>
          <w:sz w:val="20"/>
          <w:szCs w:val="20"/>
        </w:rPr>
        <w:t xml:space="preserve"> здания по адресу: г. Томск, пр.</w:t>
      </w:r>
      <w:r>
        <w:rPr>
          <w:rFonts w:ascii="PT Astra Serif" w:hAnsi="PT Astra Serif" w:eastAsiaTheme="minorHAnsi"/>
          <w:sz w:val="20"/>
          <w:szCs w:val="20"/>
        </w:rPr>
        <w:t xml:space="preserve"> Ленина, 50, являющегося объектом культурного наследия федерального значения («Здание Общественного собрания, 1900 г., </w:t>
      </w:r>
      <w:r>
        <w:rPr>
          <w:rFonts w:ascii="PT Astra Serif" w:hAnsi="PT Astra Serif" w:eastAsiaTheme="minorHAnsi"/>
          <w:sz w:val="20"/>
          <w:szCs w:val="20"/>
        </w:rPr>
        <w:t xml:space="preserve">арх</w:t>
      </w:r>
      <w:r>
        <w:rPr>
          <w:rFonts w:ascii="PT Astra Serif" w:hAnsi="PT Astra Serif" w:eastAsiaTheme="minorHAnsi"/>
          <w:sz w:val="20"/>
          <w:szCs w:val="20"/>
        </w:rPr>
        <w:t xml:space="preserve">.Л</w:t>
      </w:r>
      <w:r>
        <w:rPr>
          <w:rFonts w:ascii="PT Astra Serif" w:hAnsi="PT Astra Serif" w:eastAsiaTheme="minorHAnsi"/>
          <w:sz w:val="20"/>
          <w:szCs w:val="20"/>
        </w:rPr>
        <w:t xml:space="preserve">ыгин</w:t>
      </w:r>
      <w:r>
        <w:rPr>
          <w:rFonts w:ascii="PT Astra Serif" w:hAnsi="PT Astra Serif" w:eastAsiaTheme="minorHAnsi"/>
          <w:sz w:val="20"/>
          <w:szCs w:val="20"/>
        </w:rPr>
        <w:t xml:space="preserve"> К.К.»)</w:t>
      </w:r>
    </w:p>
    <w:p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Начальник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eastAsiaTheme="minorHAnsi"/>
          <w:sz w:val="26"/>
          <w:szCs w:val="26"/>
        </w:rPr>
        <w:t xml:space="preserve">                                                      ____</w:t>
      </w:r>
      <w:r>
        <w:rPr>
          <w:rFonts w:ascii="PT Astra Serif" w:hAnsi="PT Astra Serif" w:eastAsiaTheme="minorHAnsi"/>
          <w:sz w:val="26"/>
          <w:szCs w:val="26"/>
        </w:rPr>
        <w:t xml:space="preserve">___</w:t>
      </w:r>
      <w:r>
        <w:rPr>
          <w:rFonts w:ascii="PT Astra Serif" w:hAnsi="PT Astra Serif" w:eastAsiaTheme="minorHAnsi"/>
          <w:sz w:val="26"/>
          <w:szCs w:val="26"/>
        </w:rPr>
        <w:t xml:space="preserve">_________</w:t>
      </w:r>
      <w:r>
        <w:rPr>
          <w:rFonts w:ascii="PT Astra Serif" w:hAnsi="PT Astra Serif" w:eastAsiaTheme="minorHAnsi"/>
          <w:sz w:val="26"/>
          <w:szCs w:val="26"/>
        </w:rPr>
        <w:t xml:space="preserve">________</w:t>
      </w:r>
      <w:r>
        <w:rPr>
          <w:rFonts w:ascii="PT Astra Serif" w:hAnsi="PT Astra Serif" w:eastAsiaTheme="minorHAnsi"/>
          <w:sz w:val="26"/>
          <w:szCs w:val="26"/>
        </w:rPr>
        <w:t xml:space="preserve">_________      </w:t>
      </w:r>
    </w:p>
    <w:p>
      <w:pPr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Theme="minorHAnsi"/>
          <w:sz w:val="20"/>
          <w:szCs w:val="20"/>
        </w:rPr>
        <w:t xml:space="preserve">                                                          </w:t>
      </w:r>
      <w:r>
        <w:rPr>
          <w:rFonts w:ascii="PT Astra Serif" w:hAnsi="PT Astra Serif" w:eastAsiaTheme="minorHAnsi"/>
          <w:sz w:val="20"/>
          <w:szCs w:val="20"/>
        </w:rPr>
        <w:t xml:space="preserve">(подпись)</w:t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eastAsiaTheme="minorHAnsi"/>
          <w:sz w:val="26"/>
          <w:szCs w:val="26"/>
        </w:rPr>
        <w:t xml:space="preserve">          </w:t>
      </w:r>
      <w:r>
        <w:rPr>
          <w:rFonts w:ascii="PT Astra Serif" w:hAnsi="PT Astra Serif" w:eastAsiaTheme="minorHAnsi"/>
          <w:sz w:val="20"/>
          <w:szCs w:val="20"/>
        </w:rPr>
        <w:t xml:space="preserve">(фамил</w:t>
      </w:r>
      <w:r>
        <w:rPr>
          <w:rFonts w:ascii="PT Astra Serif" w:hAnsi="PT Astra Serif" w:eastAsiaTheme="minorHAnsi"/>
          <w:sz w:val="20"/>
          <w:szCs w:val="20"/>
        </w:rPr>
        <w:t xml:space="preserve">и</w:t>
      </w:r>
      <w:r>
        <w:rPr>
          <w:rFonts w:ascii="PT Astra Serif" w:hAnsi="PT Astra Serif" w:eastAsiaTheme="minorHAnsi"/>
          <w:sz w:val="20"/>
          <w:szCs w:val="20"/>
        </w:rPr>
        <w:t xml:space="preserve">я</w:t>
      </w:r>
      <w:r>
        <w:rPr>
          <w:rFonts w:ascii="PT Astra Serif" w:hAnsi="PT Astra Serif" w:eastAsiaTheme="minorHAnsi"/>
          <w:sz w:val="20"/>
          <w:szCs w:val="20"/>
        </w:rPr>
        <w:t xml:space="preserve">, имя, отчество, последнее – при наличии</w:t>
      </w:r>
      <w:r>
        <w:rPr>
          <w:rFonts w:ascii="PT Astra Serif" w:hAnsi="PT Astra Serif" w:eastAsiaTheme="minorHAnsi"/>
          <w:sz w:val="20"/>
          <w:szCs w:val="20"/>
        </w:rPr>
        <w:t xml:space="preserve">)</w:t>
      </w:r>
    </w:p>
    <w:p>
      <w:pPr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Theme="minorHAnsi"/>
          <w:sz w:val="20"/>
          <w:szCs w:val="20"/>
        </w:rPr>
        <w:t xml:space="preserve">                                                                       </w:t>
      </w:r>
      <w:r>
        <w:rPr>
          <w:rFonts w:ascii="PT Astra Serif" w:hAnsi="PT Astra Serif" w:eastAsiaTheme="minorHAnsi"/>
          <w:sz w:val="20"/>
          <w:szCs w:val="20"/>
        </w:rPr>
        <w:t xml:space="preserve">М.П.</w:t>
      </w:r>
    </w:p>
    <w:p>
      <w:pPr>
        <w:pStyle w:val="a9"/>
        <w:ind w:left="0" w:firstLine="709"/>
        <w:jc w:val="both"/>
        <w:tabs>
          <w:tab w:val="left" w:pos="4253"/>
        </w:tabs>
        <w:rPr>
          <w:rFonts w:ascii="PT Astra Serif" w:hAnsi="PT Astra Serif"/>
        </w:rPr>
      </w:pPr>
    </w:p>
    <w:p>
      <w:pPr>
        <w:pStyle w:val="a9"/>
        <w:ind w:left="0" w:firstLine="709"/>
        <w:jc w:val="both"/>
        <w:tabs>
          <w:tab w:val="left" w:pos="4962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ab/>
      </w:r>
    </w:p>
    <w:p>
      <w:pPr>
        <w:jc w:val="both"/>
        <w:rPr>
          <w:rFonts w:ascii="PT Astra Serif" w:hAnsi="PT Astra Serif"/>
        </w:rPr>
        <w:sectPr>
          <w:headerReference w:type="first" r:id="rId12"/>
          <w:pgSz w:w="11906" w:h="16838"/>
          <w:pgMar w:top="567" w:right="567" w:bottom="993" w:left="1134" w:header="709" w:footer="709" w:gutter="0"/>
          <w:pgNumType w:start="7"/>
          <w:cols w:space="708"/>
          <w:docGrid w:linePitch="360"/>
          <w:titlePg/>
        </w:sectPr>
      </w:pPr>
    </w:p>
    <w:p>
      <w:pPr>
        <w:ind w:left="9072"/>
        <w:jc w:val="both"/>
        <w:tabs>
          <w:tab w:val="left" w:pos="4820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 № </w:t>
      </w:r>
      <w:r>
        <w:rPr>
          <w:rFonts w:ascii="PT Astra Serif" w:hAnsi="PT Astra Serif" w:eastAsiaTheme="minorHAnsi"/>
          <w:sz w:val="26"/>
          <w:szCs w:val="26"/>
        </w:rPr>
        <w:t xml:space="preserve">2</w:t>
      </w:r>
    </w:p>
    <w:p>
      <w:pPr>
        <w:contextualSpacing w:val="true"/>
        <w:ind w:left="9072"/>
        <w:jc w:val="both"/>
        <w:tabs>
          <w:tab w:val="left" w:pos="4820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к Порядку определения объема и условия</w:t>
      </w:r>
      <w:r>
        <w:rPr>
          <w:rFonts w:ascii="PT Astra Serif" w:hAnsi="PT Astra Serif" w:eastAsiaTheme="minorHAnsi"/>
          <w:sz w:val="26"/>
          <w:szCs w:val="26"/>
        </w:rPr>
        <w:t xml:space="preserve">м</w:t>
      </w:r>
      <w:r>
        <w:rPr>
          <w:rFonts w:ascii="PT Astra Serif" w:hAnsi="PT Astra Serif" w:eastAsiaTheme="minorHAnsi"/>
          <w:sz w:val="26"/>
          <w:szCs w:val="26"/>
        </w:rPr>
        <w:t xml:space="preserve"> предоставления областному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государственному автономному учреждению культуры «Центр по охране и использованию</w:t>
      </w:r>
      <w:r>
        <w:rPr>
          <w:rFonts w:ascii="PT Astra Serif" w:hAnsi="PT Astra Serif" w:eastAsiaTheme="minorHAnsi"/>
          <w:sz w:val="26"/>
          <w:szCs w:val="26"/>
        </w:rPr>
        <w:t xml:space="preserve"> памятников истории и </w:t>
      </w:r>
      <w:r>
        <w:rPr>
          <w:rFonts w:ascii="PT Astra Serif" w:hAnsi="PT Astra Serif" w:eastAsiaTheme="minorHAnsi"/>
          <w:sz w:val="26"/>
          <w:szCs w:val="26"/>
        </w:rPr>
        <w:t xml:space="preserve">культуры» субсидии из областного бюджета на финансовое обеспечение затрат на содержани</w:t>
      </w:r>
      <w:r>
        <w:rPr>
          <w:rFonts w:ascii="PT Astra Serif" w:hAnsi="PT Astra Serif" w:eastAsiaTheme="minorHAnsi"/>
          <w:sz w:val="26"/>
          <w:szCs w:val="26"/>
        </w:rPr>
        <w:t xml:space="preserve">е здания по адресу: г. </w:t>
      </w:r>
      <w:r>
        <w:rPr>
          <w:rFonts w:ascii="PT Astra Serif" w:hAnsi="PT Astra Serif" w:eastAsiaTheme="minorHAnsi"/>
          <w:sz w:val="26"/>
          <w:szCs w:val="26"/>
        </w:rPr>
        <w:t xml:space="preserve">Томск, пр. Ленина, 50, являющегося объектом культурного наследия федерального значения («Здание Общественного собрания, 1900 г., арх.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Лыгин</w:t>
      </w:r>
      <w:r>
        <w:rPr>
          <w:rFonts w:ascii="PT Astra Serif" w:hAnsi="PT Astra Serif" w:eastAsiaTheme="minorHAnsi"/>
          <w:sz w:val="26"/>
          <w:szCs w:val="26"/>
        </w:rPr>
        <w:t xml:space="preserve"> К.К.»)</w:t>
      </w:r>
    </w:p>
    <w:p>
      <w:pPr>
        <w:jc w:val="both"/>
        <w:tabs>
          <w:tab w:val="left" w:pos="5103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ab/>
      </w:r>
    </w:p>
    <w:p>
      <w:pPr>
        <w:jc w:val="both"/>
        <w:tabs>
          <w:tab w:val="left" w:pos="4253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Форма</w:t>
      </w:r>
    </w:p>
    <w:p>
      <w:pPr>
        <w:pStyle w:val="a9"/>
        <w:ind w:left="0"/>
        <w:tabs>
          <w:tab w:val="left" w:pos="4395"/>
        </w:tabs>
        <w:rPr>
          <w:rFonts w:ascii="PT Astra Serif" w:hAnsi="PT Astra Serif"/>
          <w:sz w:val="26"/>
          <w:szCs w:val="26"/>
        </w:rPr>
      </w:pPr>
    </w:p>
    <w:p>
      <w:pPr>
        <w:pStyle w:val="a9"/>
        <w:ind w:left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План мероприятий на период использования субсидии </w:t>
      </w:r>
      <w:r>
        <w:rPr>
          <w:rFonts w:ascii="PT Astra Serif" w:hAnsi="PT Astra Serif" w:eastAsiaTheme="minorHAnsi"/>
          <w:sz w:val="26"/>
          <w:szCs w:val="26"/>
        </w:rPr>
        <w:t xml:space="preserve">из областного бюджета на  </w:t>
      </w:r>
      <w:r>
        <w:rPr>
          <w:rFonts w:ascii="PT Astra Serif" w:hAnsi="PT Astra Serif" w:eastAsiaTheme="minorHAnsi"/>
          <w:sz w:val="26"/>
          <w:szCs w:val="26"/>
        </w:rPr>
        <w:t xml:space="preserve">содержани</w:t>
      </w:r>
      <w:r>
        <w:rPr>
          <w:rFonts w:ascii="PT Astra Serif" w:hAnsi="PT Astra Serif" w:eastAsiaTheme="minorHAnsi"/>
          <w:sz w:val="26"/>
          <w:szCs w:val="26"/>
        </w:rPr>
        <w:t xml:space="preserve">е</w:t>
      </w:r>
      <w:r>
        <w:rPr>
          <w:rFonts w:ascii="PT Astra Serif" w:hAnsi="PT Astra Serif" w:eastAsiaTheme="minorHAnsi"/>
          <w:sz w:val="26"/>
          <w:szCs w:val="26"/>
        </w:rPr>
        <w:t xml:space="preserve"> здания по адресу: г. </w:t>
      </w:r>
      <w:r>
        <w:rPr>
          <w:rFonts w:ascii="PT Astra Serif" w:hAnsi="PT Astra Serif" w:eastAsiaTheme="minorHAnsi"/>
          <w:sz w:val="26"/>
          <w:szCs w:val="26"/>
        </w:rPr>
        <w:t xml:space="preserve">Томск, пр. Ленина, </w:t>
      </w:r>
      <w:r>
        <w:rPr>
          <w:rFonts w:ascii="PT Astra Serif" w:hAnsi="PT Astra Serif" w:eastAsiaTheme="minorHAnsi"/>
          <w:sz w:val="26"/>
          <w:szCs w:val="26"/>
        </w:rPr>
        <w:t xml:space="preserve">50, являющегося объектом культурного наследия федерального значения </w:t>
      </w:r>
    </w:p>
    <w:p>
      <w:pPr>
        <w:pStyle w:val="a9"/>
        <w:ind w:left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(«Здание Общественного собрания, 1900 г., </w:t>
      </w:r>
      <w:r>
        <w:rPr>
          <w:rFonts w:ascii="PT Astra Serif" w:hAnsi="PT Astra Serif" w:eastAsiaTheme="minorHAnsi"/>
          <w:sz w:val="26"/>
          <w:szCs w:val="26"/>
        </w:rPr>
        <w:t xml:space="preserve">арх</w:t>
      </w:r>
      <w:r>
        <w:rPr>
          <w:rFonts w:ascii="PT Astra Serif" w:hAnsi="PT Astra Serif" w:eastAsiaTheme="minorHAnsi"/>
          <w:sz w:val="26"/>
          <w:szCs w:val="26"/>
        </w:rPr>
        <w:t xml:space="preserve">.Л</w:t>
      </w:r>
      <w:r>
        <w:rPr>
          <w:rFonts w:ascii="PT Astra Serif" w:hAnsi="PT Astra Serif" w:eastAsiaTheme="minorHAnsi"/>
          <w:sz w:val="26"/>
          <w:szCs w:val="26"/>
        </w:rPr>
        <w:t xml:space="preserve">ыгин</w:t>
      </w:r>
      <w:r>
        <w:rPr>
          <w:rFonts w:ascii="PT Astra Serif" w:hAnsi="PT Astra Serif" w:eastAsiaTheme="minorHAnsi"/>
          <w:sz w:val="26"/>
          <w:szCs w:val="26"/>
        </w:rPr>
        <w:t xml:space="preserve"> К.К.»)</w:t>
      </w:r>
    </w:p>
    <w:p>
      <w:pPr>
        <w:pStyle w:val="a9"/>
        <w:ind w:left="0"/>
        <w:jc w:val="center"/>
        <w:rPr>
          <w:rFonts w:ascii="PT Astra Serif" w:hAnsi="PT Astra Serif"/>
          <w:sz w:val="26"/>
          <w:szCs w:val="26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1637"/>
        <w:gridCol w:w="598"/>
        <w:gridCol w:w="2976"/>
        <w:gridCol w:w="1974"/>
        <w:gridCol w:w="1482"/>
        <w:gridCol w:w="2345"/>
        <w:gridCol w:w="1424"/>
        <w:gridCol w:w="2708"/>
      </w:tblGrid>
      <w:tr>
        <w:tc>
          <w:tcPr>
            <w:tcW w:w="1637" w:type="dxa"/>
            <w:vMerge w:val="restart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Финансовый год</w:t>
            </w:r>
          </w:p>
        </w:tc>
        <w:tc>
          <w:tcPr>
            <w:tcW w:w="598" w:type="dxa"/>
            <w:vMerge w:val="restart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п</w:t>
            </w:r>
            <w:r>
              <w:rPr>
                <w:rFonts w:ascii="PT Astra Serif" w:hAnsi="PT Astra Serif"/>
                <w:sz w:val="26"/>
                <w:szCs w:val="26"/>
              </w:rPr>
              <w:t xml:space="preserve">/п</w:t>
            </w:r>
          </w:p>
        </w:tc>
        <w:tc>
          <w:tcPr>
            <w:tcW w:w="2976" w:type="dxa"/>
            <w:vMerge w:val="restart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результата предоставления субсидии/ мероприятия</w:t>
            </w:r>
          </w:p>
        </w:tc>
        <w:tc>
          <w:tcPr>
            <w:tcW w:w="1974" w:type="dxa"/>
            <w:vMerge w:val="restart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Содержание результата предоставления субсидии/ мероприятия</w:t>
            </w:r>
          </w:p>
        </w:tc>
        <w:tc>
          <w:tcPr>
            <w:tcW w:w="1482" w:type="dxa"/>
            <w:vMerge w:val="restart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Сроки реализации</w:t>
            </w:r>
          </w:p>
        </w:tc>
        <w:tc>
          <w:tcPr>
            <w:gridSpan w:val="3"/>
            <w:tcW w:w="6477" w:type="dxa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Показатели, необходимые для достижения результата предоставления субсидии</w:t>
            </w:r>
          </w:p>
        </w:tc>
      </w:tr>
      <w:tr>
        <w:tc>
          <w:tcPr>
            <w:tcW w:w="1637" w:type="dxa"/>
            <w:vMerge w:val="continue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98" w:type="dxa"/>
            <w:vMerge w:val="continue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976" w:type="dxa"/>
            <w:vMerge w:val="continue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74" w:type="dxa"/>
            <w:vMerge w:val="continue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82" w:type="dxa"/>
            <w:vMerge w:val="continue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345" w:type="dxa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Показатель непосредственного результата (показатель реализации мероприятия)</w:t>
            </w:r>
          </w:p>
        </w:tc>
        <w:tc>
          <w:tcPr>
            <w:tcW w:w="1424" w:type="dxa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единица измерения показателя</w:t>
            </w:r>
          </w:p>
        </w:tc>
        <w:tc>
          <w:tcPr>
            <w:tcW w:w="2708" w:type="dxa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значение установленного показателя</w:t>
            </w:r>
          </w:p>
        </w:tc>
      </w:tr>
      <w:tr>
        <w:tc>
          <w:tcPr>
            <w:tcW w:w="1637" w:type="dxa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1</w:t>
            </w:r>
          </w:p>
        </w:tc>
        <w:tc>
          <w:tcPr>
            <w:tcW w:w="598" w:type="dxa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2</w:t>
            </w:r>
          </w:p>
        </w:tc>
        <w:tc>
          <w:tcPr>
            <w:tcW w:w="2976" w:type="dxa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3</w:t>
            </w:r>
          </w:p>
        </w:tc>
        <w:tc>
          <w:tcPr>
            <w:tcW w:w="1974" w:type="dxa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4</w:t>
            </w:r>
          </w:p>
        </w:tc>
        <w:tc>
          <w:tcPr>
            <w:tcW w:w="1482" w:type="dxa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5</w:t>
            </w:r>
          </w:p>
        </w:tc>
        <w:tc>
          <w:tcPr>
            <w:tcW w:w="2345" w:type="dxa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6</w:t>
            </w:r>
          </w:p>
        </w:tc>
        <w:tc>
          <w:tcPr>
            <w:tcW w:w="1424" w:type="dxa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7</w:t>
            </w:r>
          </w:p>
        </w:tc>
        <w:tc>
          <w:tcPr>
            <w:tcW w:w="2708" w:type="dxa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8</w:t>
            </w:r>
          </w:p>
        </w:tc>
      </w:tr>
      <w:tr>
        <w:trPr>
          <w:trHeight w:val="643"/>
        </w:trPr>
        <w:tc>
          <w:tcPr>
            <w:tcW w:w="1637" w:type="dxa"/>
            <w:vMerge w:val="restart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2022 год</w:t>
            </w:r>
          </w:p>
        </w:tc>
        <w:tc>
          <w:tcPr>
            <w:tcW w:w="598" w:type="dxa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1</w:t>
            </w:r>
          </w:p>
        </w:tc>
        <w:tc>
          <w:tcPr>
            <w:tcW w:w="2976" w:type="dxa"/>
            <w:vMerge w:val="restart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Содержание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здания по адресу: г. Томск, пр. Л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енина, 50, являющегося объектом культурного наследия федерального значения («Здание Общественного собрания, 1900 г.,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арх</w:t>
            </w:r>
            <w:r>
              <w:rPr>
                <w:rFonts w:ascii="PT Astra Serif" w:hAnsi="PT Astra Serif"/>
                <w:sz w:val="26"/>
                <w:szCs w:val="26"/>
              </w:rPr>
              <w:t xml:space="preserve">.Л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ыгин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К.К.»)</w:t>
            </w:r>
          </w:p>
        </w:tc>
        <w:tc>
          <w:tcPr>
            <w:tcW w:w="1974" w:type="dxa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82" w:type="dxa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345" w:type="dxa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24" w:type="dxa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708" w:type="dxa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rPr>
          <w:trHeight w:val="642"/>
        </w:trPr>
        <w:tc>
          <w:tcPr>
            <w:tcW w:w="1637" w:type="dxa"/>
            <w:vMerge w:val="continue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98" w:type="dxa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2</w:t>
            </w:r>
          </w:p>
        </w:tc>
        <w:tc>
          <w:tcPr>
            <w:tcW w:w="2976" w:type="dxa"/>
            <w:vMerge w:val="continue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74" w:type="dxa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82" w:type="dxa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345" w:type="dxa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24" w:type="dxa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708" w:type="dxa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rPr>
          <w:trHeight w:val="642"/>
        </w:trPr>
        <w:tc>
          <w:tcPr>
            <w:tcW w:w="1637" w:type="dxa"/>
            <w:vMerge w:val="continue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98" w:type="dxa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3</w:t>
            </w:r>
          </w:p>
        </w:tc>
        <w:tc>
          <w:tcPr>
            <w:tcW w:w="2976" w:type="dxa"/>
            <w:vMerge w:val="continue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74" w:type="dxa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82" w:type="dxa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345" w:type="dxa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24" w:type="dxa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708" w:type="dxa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rPr>
          <w:trHeight w:val="642"/>
        </w:trPr>
        <w:tc>
          <w:tcPr>
            <w:tcW w:w="1637" w:type="dxa"/>
            <w:vMerge w:val="continue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98" w:type="dxa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4</w:t>
            </w:r>
          </w:p>
        </w:tc>
        <w:tc>
          <w:tcPr>
            <w:tcW w:w="2976" w:type="dxa"/>
            <w:vMerge w:val="continue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74" w:type="dxa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82" w:type="dxa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345" w:type="dxa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24" w:type="dxa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708" w:type="dxa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rPr>
          <w:trHeight w:val="642"/>
        </w:trPr>
        <w:tc>
          <w:tcPr>
            <w:tcW w:w="1637" w:type="dxa"/>
            <w:vMerge w:val="continue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98" w:type="dxa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5</w:t>
            </w:r>
          </w:p>
        </w:tc>
        <w:tc>
          <w:tcPr>
            <w:tcW w:w="2976" w:type="dxa"/>
            <w:vMerge w:val="continue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74" w:type="dxa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82" w:type="dxa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345" w:type="dxa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24" w:type="dxa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708" w:type="dxa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rPr>
          <w:trHeight w:val="642"/>
        </w:trPr>
        <w:tc>
          <w:tcPr>
            <w:tcW w:w="1637" w:type="dxa"/>
            <w:vMerge w:val="continue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98" w:type="dxa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6</w:t>
            </w:r>
          </w:p>
        </w:tc>
        <w:tc>
          <w:tcPr>
            <w:tcW w:w="2976" w:type="dxa"/>
            <w:vMerge w:val="continue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74" w:type="dxa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82" w:type="dxa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345" w:type="dxa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24" w:type="dxa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708" w:type="dxa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rPr>
          <w:trHeight w:val="642"/>
        </w:trPr>
        <w:tc>
          <w:tcPr>
            <w:tcW w:w="1637" w:type="dxa"/>
            <w:vMerge w:val="continue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98" w:type="dxa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7</w:t>
            </w:r>
          </w:p>
        </w:tc>
        <w:tc>
          <w:tcPr>
            <w:tcW w:w="2976" w:type="dxa"/>
            <w:vMerge w:val="continue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74" w:type="dxa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82" w:type="dxa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345" w:type="dxa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24" w:type="dxa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708" w:type="dxa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rPr>
          <w:trHeight w:val="642"/>
        </w:trPr>
        <w:tc>
          <w:tcPr>
            <w:tcW w:w="1637" w:type="dxa"/>
            <w:vMerge w:val="continue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98" w:type="dxa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8</w:t>
            </w:r>
          </w:p>
        </w:tc>
        <w:tc>
          <w:tcPr>
            <w:tcW w:w="2976" w:type="dxa"/>
            <w:vMerge w:val="continue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74" w:type="dxa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82" w:type="dxa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345" w:type="dxa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24" w:type="dxa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708" w:type="dxa"/>
          </w:tcPr>
          <w:p>
            <w:pPr>
              <w:pStyle w:val="a9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>
      <w:pPr>
        <w:pStyle w:val="a9"/>
        <w:ind w:left="0"/>
        <w:jc w:val="center"/>
        <w:rPr>
          <w:rFonts w:ascii="PT Astra Serif" w:hAnsi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11"/>
        <w:gridCol w:w="4838"/>
      </w:tblGrid>
      <w:tr>
        <w:tc>
          <w:tcPr>
            <w:shd w:val="clear" w:fill="auto" w:color="auto"/>
            <w:tcW w:w="5211" w:type="dxa"/>
          </w:tcPr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Руководитель получателя субсидии</w:t>
            </w:r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________________ /________________/</w:t>
            </w:r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(подпись)                  (фамилия, имя, отчество,</w:t>
            </w:r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                                 последнее – при наличии)</w:t>
            </w:r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МП</w:t>
            </w:r>
          </w:p>
        </w:tc>
        <w:tc>
          <w:tcPr>
            <w:shd w:val="clear" w:fill="auto" w:color="auto"/>
            <w:tcW w:w="4838" w:type="dxa"/>
          </w:tcPr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Главный бухгалтер </w:t>
            </w:r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________________ /_________________/</w:t>
            </w:r>
          </w:p>
          <w:p>
            <w:pPr>
              <w:contextualSpacing w:val="tru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(подпись)                           (фамилия, имя, отчество, </w:t>
            </w:r>
          </w:p>
          <w:p>
            <w:pPr>
              <w:contextualSpacing w:val="true"/>
              <w:jc w:val="right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последнее – при наличии)</w:t>
            </w:r>
          </w:p>
        </w:tc>
      </w:tr>
    </w:tbl>
    <w:p>
      <w:pPr>
        <w:ind w:left="4536"/>
        <w:jc w:val="both"/>
        <w:tabs>
          <w:tab w:val="left" w:pos="4820"/>
        </w:tabs>
        <w:rPr>
          <w:rFonts w:ascii="PT Astra Serif" w:hAnsi="PT Astra Serif"/>
          <w:sz w:val="26"/>
          <w:szCs w:val="26"/>
        </w:rPr>
      </w:pPr>
    </w:p>
    <w:p>
      <w:pPr>
        <w:ind w:left="4536"/>
        <w:jc w:val="both"/>
        <w:tabs>
          <w:tab w:val="left" w:pos="4820"/>
        </w:tabs>
        <w:rPr>
          <w:rFonts w:ascii="PT Astra Serif" w:hAnsi="PT Astra Serif"/>
          <w:sz w:val="26"/>
          <w:szCs w:val="26"/>
        </w:rPr>
      </w:pPr>
    </w:p>
    <w:p>
      <w:pPr>
        <w:ind w:left="4536"/>
        <w:jc w:val="both"/>
        <w:tabs>
          <w:tab w:val="left" w:pos="4820"/>
        </w:tabs>
        <w:rPr>
          <w:rFonts w:ascii="PT Astra Serif" w:hAnsi="PT Astra Serif"/>
          <w:sz w:val="26"/>
          <w:szCs w:val="26"/>
        </w:rPr>
      </w:pPr>
    </w:p>
    <w:p>
      <w:pPr>
        <w:ind w:left="4536"/>
        <w:jc w:val="both"/>
        <w:tabs>
          <w:tab w:val="left" w:pos="4820"/>
        </w:tabs>
        <w:rPr>
          <w:rFonts w:ascii="PT Astra Serif" w:hAnsi="PT Astra Serif"/>
          <w:sz w:val="26"/>
          <w:szCs w:val="26"/>
        </w:rPr>
      </w:pPr>
    </w:p>
    <w:p>
      <w:pPr>
        <w:ind w:left="4536"/>
        <w:jc w:val="both"/>
        <w:tabs>
          <w:tab w:val="left" w:pos="4820"/>
        </w:tabs>
        <w:rPr>
          <w:rFonts w:ascii="PT Astra Serif" w:hAnsi="PT Astra Serif"/>
          <w:sz w:val="26"/>
          <w:szCs w:val="26"/>
        </w:rPr>
      </w:pPr>
    </w:p>
    <w:p>
      <w:pPr>
        <w:ind w:left="4536"/>
        <w:jc w:val="both"/>
        <w:tabs>
          <w:tab w:val="left" w:pos="4820"/>
        </w:tabs>
        <w:rPr>
          <w:rFonts w:ascii="PT Astra Serif" w:hAnsi="PT Astra Serif"/>
          <w:sz w:val="26"/>
          <w:szCs w:val="26"/>
        </w:rPr>
      </w:pPr>
    </w:p>
    <w:p>
      <w:pPr>
        <w:ind w:left="4536"/>
        <w:jc w:val="both"/>
        <w:tabs>
          <w:tab w:val="left" w:pos="4820"/>
        </w:tabs>
        <w:rPr>
          <w:rFonts w:ascii="PT Astra Serif" w:hAnsi="PT Astra Serif"/>
          <w:sz w:val="26"/>
          <w:szCs w:val="26"/>
        </w:rPr>
      </w:pPr>
    </w:p>
    <w:p>
      <w:pPr>
        <w:ind w:left="4536"/>
        <w:jc w:val="both"/>
        <w:tabs>
          <w:tab w:val="left" w:pos="4820"/>
        </w:tabs>
        <w:rPr>
          <w:rFonts w:ascii="PT Astra Serif" w:hAnsi="PT Astra Serif"/>
          <w:sz w:val="26"/>
          <w:szCs w:val="26"/>
        </w:rPr>
      </w:pPr>
    </w:p>
    <w:p>
      <w:pPr>
        <w:ind w:left="4536"/>
        <w:jc w:val="both"/>
        <w:tabs>
          <w:tab w:val="left" w:pos="4820"/>
        </w:tabs>
        <w:rPr>
          <w:rFonts w:ascii="PT Astra Serif" w:hAnsi="PT Astra Serif"/>
          <w:sz w:val="26"/>
          <w:szCs w:val="26"/>
        </w:rPr>
      </w:pPr>
    </w:p>
    <w:p>
      <w:pPr>
        <w:ind w:left="4536"/>
        <w:jc w:val="both"/>
        <w:tabs>
          <w:tab w:val="left" w:pos="4820"/>
        </w:tabs>
        <w:rPr>
          <w:rFonts w:ascii="PT Astra Serif" w:hAnsi="PT Astra Serif"/>
          <w:sz w:val="26"/>
          <w:szCs w:val="26"/>
        </w:rPr>
      </w:pPr>
    </w:p>
    <w:p>
      <w:pPr>
        <w:ind w:left="4536"/>
        <w:jc w:val="both"/>
        <w:tabs>
          <w:tab w:val="left" w:pos="4820"/>
        </w:tabs>
        <w:rPr>
          <w:rFonts w:ascii="PT Astra Serif" w:hAnsi="PT Astra Serif"/>
          <w:sz w:val="26"/>
          <w:szCs w:val="26"/>
        </w:rPr>
      </w:pPr>
    </w:p>
    <w:p>
      <w:pPr>
        <w:ind w:left="4536"/>
        <w:jc w:val="both"/>
        <w:tabs>
          <w:tab w:val="left" w:pos="4820"/>
        </w:tabs>
        <w:rPr>
          <w:rFonts w:ascii="PT Astra Serif" w:hAnsi="PT Astra Serif"/>
          <w:sz w:val="26"/>
          <w:szCs w:val="26"/>
        </w:rPr>
      </w:pPr>
    </w:p>
    <w:p>
      <w:pPr>
        <w:ind w:left="4536"/>
        <w:jc w:val="both"/>
        <w:tabs>
          <w:tab w:val="left" w:pos="4820"/>
        </w:tabs>
        <w:rPr>
          <w:rFonts w:ascii="PT Astra Serif" w:hAnsi="PT Astra Serif"/>
          <w:sz w:val="26"/>
          <w:szCs w:val="26"/>
        </w:rPr>
      </w:pPr>
    </w:p>
    <w:p>
      <w:pPr>
        <w:ind w:left="4111"/>
        <w:jc w:val="both"/>
        <w:tabs>
          <w:tab w:val="left" w:pos="4820"/>
        </w:tabs>
        <w:rPr>
          <w:rFonts w:ascii="PT Astra Serif" w:hAnsi="PT Astra Serif"/>
          <w:sz w:val="26"/>
          <w:szCs w:val="26"/>
        </w:rPr>
      </w:pPr>
    </w:p>
    <w:p>
      <w:pPr>
        <w:ind w:left="4111"/>
        <w:jc w:val="both"/>
        <w:tabs>
          <w:tab w:val="left" w:pos="4820"/>
        </w:tabs>
        <w:rPr>
          <w:rFonts w:ascii="PT Astra Serif" w:hAnsi="PT Astra Serif"/>
          <w:sz w:val="26"/>
          <w:szCs w:val="26"/>
        </w:rPr>
        <w:sectPr>
          <w:pgSz w:w="16838" w:h="11906" w:orient="landscape"/>
          <w:pgMar w:top="1134" w:right="567" w:bottom="567" w:left="993" w:header="709" w:footer="709" w:gutter="0"/>
          <w:pgNumType w:start="8"/>
          <w:cols w:space="708"/>
          <w:docGrid w:linePitch="360"/>
          <w:titlePg/>
        </w:sectPr>
      </w:pPr>
    </w:p>
    <w:p>
      <w:pPr>
        <w:ind w:left="4111"/>
        <w:jc w:val="both"/>
        <w:tabs>
          <w:tab w:val="left" w:pos="4820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 № </w:t>
      </w:r>
      <w:r>
        <w:rPr>
          <w:rFonts w:ascii="PT Astra Serif" w:hAnsi="PT Astra Serif" w:eastAsiaTheme="minorHAnsi"/>
          <w:sz w:val="26"/>
          <w:szCs w:val="26"/>
        </w:rPr>
        <w:t xml:space="preserve">3</w:t>
      </w:r>
    </w:p>
    <w:p>
      <w:pPr>
        <w:contextualSpacing w:val="true"/>
        <w:ind w:left="4111"/>
        <w:jc w:val="both"/>
        <w:tabs>
          <w:tab w:val="left" w:pos="4820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к Порядку определения объема и услови</w:t>
      </w:r>
      <w:r>
        <w:rPr>
          <w:rFonts w:ascii="PT Astra Serif" w:hAnsi="PT Astra Serif" w:eastAsiaTheme="minorHAnsi"/>
          <w:sz w:val="26"/>
          <w:szCs w:val="26"/>
        </w:rPr>
        <w:t xml:space="preserve">я</w:t>
      </w:r>
      <w:r>
        <w:rPr>
          <w:rFonts w:ascii="PT Astra Serif" w:hAnsi="PT Astra Serif" w:eastAsiaTheme="minorHAnsi"/>
          <w:sz w:val="26"/>
          <w:szCs w:val="26"/>
        </w:rPr>
        <w:t xml:space="preserve">м</w:t>
      </w:r>
      <w:r>
        <w:rPr>
          <w:rFonts w:ascii="PT Astra Serif" w:hAnsi="PT Astra Serif" w:eastAsiaTheme="minorHAnsi"/>
          <w:sz w:val="26"/>
          <w:szCs w:val="26"/>
        </w:rPr>
        <w:t xml:space="preserve"> предоставления областному государственному автономному учреждению культуры «Центр по охране и использованию памятников истории и культуры» субсидии из областного бюджета на финансовое обеспечение затрат </w:t>
      </w:r>
      <w:r>
        <w:rPr>
          <w:rFonts w:ascii="PT Astra Serif" w:hAnsi="PT Astra Serif" w:eastAsiaTheme="minorHAnsi"/>
          <w:sz w:val="26"/>
          <w:szCs w:val="26"/>
        </w:rPr>
        <w:t xml:space="preserve">на</w:t>
      </w:r>
      <w:r>
        <w:rPr>
          <w:rFonts w:ascii="PT Astra Serif" w:hAnsi="PT Astra Serif" w:eastAsiaTheme="minorHAnsi"/>
          <w:sz w:val="26"/>
          <w:szCs w:val="26"/>
        </w:rPr>
        <w:t xml:space="preserve"> </w:t>
      </w:r>
      <w:r>
        <w:rPr>
          <w:rFonts w:ascii="PT Astra Serif" w:hAnsi="PT Astra Serif" w:eastAsiaTheme="minorHAnsi"/>
          <w:sz w:val="26"/>
          <w:szCs w:val="26"/>
        </w:rPr>
        <w:t xml:space="preserve">содержани</w:t>
      </w:r>
      <w:r>
        <w:rPr>
          <w:rFonts w:ascii="PT Astra Serif" w:hAnsi="PT Astra Serif" w:eastAsiaTheme="minorHAnsi"/>
          <w:sz w:val="26"/>
          <w:szCs w:val="26"/>
        </w:rPr>
        <w:t xml:space="preserve">е</w:t>
      </w:r>
      <w:r>
        <w:rPr>
          <w:rFonts w:ascii="PT Astra Serif" w:hAnsi="PT Astra Serif" w:eastAsiaTheme="minorHAnsi"/>
          <w:sz w:val="26"/>
          <w:szCs w:val="26"/>
        </w:rPr>
        <w:t xml:space="preserve"> здания </w:t>
      </w:r>
      <w:r>
        <w:rPr>
          <w:rFonts w:ascii="PT Astra Serif" w:hAnsi="PT Astra Serif" w:eastAsiaTheme="minorHAnsi"/>
          <w:sz w:val="26"/>
          <w:szCs w:val="26"/>
        </w:rPr>
        <w:t xml:space="preserve">по </w:t>
      </w:r>
      <w:r>
        <w:rPr>
          <w:rFonts w:ascii="PT Astra Serif" w:hAnsi="PT Astra Serif" w:eastAsiaTheme="minorHAnsi"/>
          <w:sz w:val="26"/>
          <w:szCs w:val="26"/>
        </w:rPr>
        <w:t xml:space="preserve">адресу: г. Томск, пр</w:t>
      </w:r>
      <w:r>
        <w:rPr>
          <w:rFonts w:ascii="PT Astra Serif" w:hAnsi="PT Astra Serif" w:eastAsiaTheme="minorHAnsi"/>
          <w:sz w:val="26"/>
          <w:szCs w:val="26"/>
        </w:rPr>
        <w:t xml:space="preserve">. </w:t>
      </w:r>
      <w:r>
        <w:rPr>
          <w:rFonts w:ascii="PT Astra Serif" w:hAnsi="PT Astra Serif" w:eastAsiaTheme="minorHAnsi"/>
          <w:sz w:val="26"/>
          <w:szCs w:val="26"/>
        </w:rPr>
        <w:t xml:space="preserve">Ленина, 50, являющегося объектом культурного н</w:t>
      </w:r>
      <w:r>
        <w:rPr>
          <w:rFonts w:ascii="PT Astra Serif" w:hAnsi="PT Astra Serif" w:eastAsiaTheme="minorHAnsi"/>
          <w:sz w:val="26"/>
          <w:szCs w:val="26"/>
        </w:rPr>
        <w:t xml:space="preserve">аследия федерального значения («</w:t>
      </w:r>
      <w:r>
        <w:rPr>
          <w:rFonts w:ascii="PT Astra Serif" w:hAnsi="PT Astra Serif" w:eastAsiaTheme="minorHAnsi"/>
          <w:sz w:val="26"/>
          <w:szCs w:val="26"/>
        </w:rPr>
        <w:t xml:space="preserve">Здание Общественного собрания, 1900 г., </w:t>
      </w:r>
      <w:r>
        <w:rPr>
          <w:rFonts w:ascii="PT Astra Serif" w:hAnsi="PT Astra Serif" w:eastAsiaTheme="minorHAnsi"/>
          <w:sz w:val="26"/>
          <w:szCs w:val="26"/>
        </w:rPr>
        <w:t xml:space="preserve">арх</w:t>
      </w:r>
      <w:r>
        <w:rPr>
          <w:rFonts w:ascii="PT Astra Serif" w:hAnsi="PT Astra Serif" w:eastAsiaTheme="minorHAnsi"/>
          <w:sz w:val="26"/>
          <w:szCs w:val="26"/>
        </w:rPr>
        <w:t xml:space="preserve">.Л</w:t>
      </w:r>
      <w:r>
        <w:rPr>
          <w:rFonts w:ascii="PT Astra Serif" w:hAnsi="PT Astra Serif" w:eastAsiaTheme="minorHAnsi"/>
          <w:sz w:val="26"/>
          <w:szCs w:val="26"/>
        </w:rPr>
        <w:t xml:space="preserve">ыгин</w:t>
      </w:r>
      <w:r>
        <w:rPr>
          <w:rFonts w:ascii="PT Astra Serif" w:hAnsi="PT Astra Serif" w:eastAsiaTheme="minorHAnsi"/>
          <w:sz w:val="26"/>
          <w:szCs w:val="26"/>
        </w:rPr>
        <w:t xml:space="preserve"> К.К.</w:t>
      </w:r>
      <w:r>
        <w:rPr>
          <w:rFonts w:ascii="PT Astra Serif" w:hAnsi="PT Astra Serif" w:eastAsiaTheme="minorHAnsi"/>
          <w:sz w:val="26"/>
          <w:szCs w:val="26"/>
        </w:rPr>
        <w:t xml:space="preserve">»</w:t>
      </w:r>
      <w:r>
        <w:rPr>
          <w:rFonts w:ascii="PT Astra Serif" w:hAnsi="PT Astra Serif" w:eastAsiaTheme="minorHAnsi"/>
          <w:sz w:val="26"/>
          <w:szCs w:val="26"/>
        </w:rPr>
        <w:t xml:space="preserve">)</w:t>
      </w:r>
    </w:p>
    <w:p>
      <w:pPr>
        <w:contextualSpacing w:val="true"/>
        <w:ind w:left="4111"/>
        <w:jc w:val="both"/>
        <w:tabs>
          <w:tab w:val="left" w:pos="4820"/>
        </w:tabs>
        <w:rPr>
          <w:rFonts w:ascii="PT Astra Serif" w:hAnsi="PT Astra Serif"/>
          <w:sz w:val="26"/>
          <w:szCs w:val="26"/>
        </w:rPr>
      </w:pPr>
    </w:p>
    <w:p>
      <w:pPr>
        <w:contextualSpacing w:val="true"/>
        <w:tabs>
          <w:tab w:val="left" w:pos="4820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Форма</w:t>
      </w:r>
    </w:p>
    <w:p>
      <w:pPr>
        <w:contextualSpacing w:val="true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Заявка</w:t>
      </w:r>
    </w:p>
    <w:p>
      <w:pPr>
        <w:pStyle w:val="ConsPlusNormal"/>
        <w:contextualSpacing w:val="true"/>
        <w:ind w:firstLine="54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на перечисление 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субсидии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 на </w:t>
      </w:r>
      <w:r>
        <w:rPr>
          <w:rFonts w:ascii="PT Astra Serif" w:hAnsi="PT Astra Serif" w:eastAsiaTheme="minorHAnsi"/>
          <w:sz w:val="26"/>
          <w:szCs w:val="26"/>
        </w:rPr>
        <w:t xml:space="preserve">содержани</w:t>
      </w:r>
      <w:r>
        <w:rPr>
          <w:rFonts w:ascii="PT Astra Serif" w:hAnsi="PT Astra Serif" w:eastAsiaTheme="minorHAnsi"/>
          <w:sz w:val="26"/>
          <w:szCs w:val="26"/>
        </w:rPr>
        <w:t xml:space="preserve">е</w:t>
      </w:r>
      <w:r>
        <w:rPr>
          <w:rFonts w:ascii="PT Astra Serif" w:hAnsi="PT Astra Serif" w:eastAsiaTheme="minorHAnsi"/>
          <w:sz w:val="26"/>
          <w:szCs w:val="26"/>
        </w:rPr>
        <w:t xml:space="preserve"> здания </w:t>
      </w:r>
      <w:r>
        <w:rPr>
          <w:rFonts w:ascii="PT Astra Serif" w:hAnsi="PT Astra Serif" w:eastAsiaTheme="minorHAnsi"/>
          <w:sz w:val="26"/>
          <w:szCs w:val="26"/>
        </w:rPr>
        <w:t xml:space="preserve">по </w:t>
      </w:r>
      <w:r>
        <w:rPr>
          <w:rFonts w:ascii="PT Astra Serif" w:hAnsi="PT Astra Serif" w:eastAsiaTheme="minorHAnsi"/>
          <w:sz w:val="26"/>
          <w:szCs w:val="26"/>
        </w:rPr>
        <w:t xml:space="preserve">адресу: г. Томск, пр</w:t>
      </w:r>
      <w:r>
        <w:rPr>
          <w:rFonts w:ascii="PT Astra Serif" w:hAnsi="PT Astra Serif" w:eastAsiaTheme="minorHAnsi"/>
          <w:sz w:val="26"/>
          <w:szCs w:val="26"/>
        </w:rPr>
        <w:t xml:space="preserve">. </w:t>
      </w:r>
      <w:r>
        <w:rPr>
          <w:rFonts w:ascii="PT Astra Serif" w:hAnsi="PT Astra Serif" w:eastAsiaTheme="minorHAnsi"/>
          <w:sz w:val="26"/>
          <w:szCs w:val="26"/>
        </w:rPr>
        <w:t xml:space="preserve">Ленина, 50, являющегося объектом культурного н</w:t>
      </w:r>
      <w:r>
        <w:rPr>
          <w:rFonts w:ascii="PT Astra Serif" w:hAnsi="PT Astra Serif" w:eastAsiaTheme="minorHAnsi"/>
          <w:sz w:val="26"/>
          <w:szCs w:val="26"/>
        </w:rPr>
        <w:t xml:space="preserve">аследия федерального значения («</w:t>
      </w:r>
      <w:r>
        <w:rPr>
          <w:rFonts w:ascii="PT Astra Serif" w:hAnsi="PT Astra Serif" w:eastAsiaTheme="minorHAnsi"/>
          <w:sz w:val="26"/>
          <w:szCs w:val="26"/>
        </w:rPr>
        <w:t xml:space="preserve">Здание Общественного собрания, 1900 г., </w:t>
      </w:r>
      <w:r>
        <w:rPr>
          <w:rFonts w:ascii="PT Astra Serif" w:hAnsi="PT Astra Serif" w:eastAsiaTheme="minorHAnsi"/>
          <w:sz w:val="26"/>
          <w:szCs w:val="26"/>
        </w:rPr>
        <w:t xml:space="preserve">арх</w:t>
      </w:r>
      <w:r>
        <w:rPr>
          <w:rFonts w:ascii="PT Astra Serif" w:hAnsi="PT Astra Serif" w:eastAsiaTheme="minorHAnsi"/>
          <w:sz w:val="26"/>
          <w:szCs w:val="26"/>
        </w:rPr>
        <w:t xml:space="preserve">.Л</w:t>
      </w:r>
      <w:r>
        <w:rPr>
          <w:rFonts w:ascii="PT Astra Serif" w:hAnsi="PT Astra Serif" w:eastAsiaTheme="minorHAnsi"/>
          <w:sz w:val="26"/>
          <w:szCs w:val="26"/>
        </w:rPr>
        <w:t xml:space="preserve">ыгин</w:t>
      </w:r>
      <w:r>
        <w:rPr>
          <w:rFonts w:ascii="PT Astra Serif" w:hAnsi="PT Astra Serif" w:eastAsiaTheme="minorHAnsi"/>
          <w:sz w:val="26"/>
          <w:szCs w:val="26"/>
        </w:rPr>
        <w:t xml:space="preserve"> К.К.</w:t>
      </w:r>
      <w:r>
        <w:rPr>
          <w:rFonts w:ascii="PT Astra Serif" w:hAnsi="PT Astra Serif" w:eastAsiaTheme="minorHAnsi"/>
          <w:sz w:val="26"/>
          <w:szCs w:val="26"/>
        </w:rPr>
        <w:t xml:space="preserve">»</w:t>
      </w:r>
      <w:r>
        <w:rPr>
          <w:rFonts w:ascii="PT Astra Serif" w:hAnsi="PT Astra Serif" w:eastAsiaTheme="minorHAnsi"/>
          <w:sz w:val="26"/>
          <w:szCs w:val="26"/>
        </w:rPr>
        <w:t xml:space="preserve">)</w:t>
      </w:r>
    </w:p>
    <w:p>
      <w:pPr>
        <w:pStyle w:val="ConsPlusNormal"/>
        <w:contextualSpacing w:val="true"/>
        <w:ind w:firstLine="540"/>
        <w:jc w:val="center"/>
        <w:rPr>
          <w:rFonts w:ascii="PT Astra Serif" w:hAnsi="PT Astra Serif" w:cs="Times New Roman"/>
          <w:sz w:val="26"/>
          <w:szCs w:val="26"/>
        </w:rPr>
      </w:pPr>
    </w:p>
    <w:p>
      <w:pPr>
        <w:contextualSpacing w:val="true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bCs/>
          <w:sz w:val="26"/>
          <w:szCs w:val="26"/>
        </w:rPr>
        <w:t xml:space="preserve">Областное государственное автономное учрежде</w:t>
      </w:r>
      <w:r>
        <w:rPr>
          <w:rFonts w:ascii="PT Astra Serif" w:hAnsi="PT Astra Serif" w:eastAsiaTheme="minorHAnsi"/>
          <w:bCs/>
          <w:sz w:val="26"/>
          <w:szCs w:val="26"/>
        </w:rPr>
        <w:t xml:space="preserve">ние культуры «Центр по охране и </w:t>
      </w:r>
      <w:r>
        <w:rPr>
          <w:rFonts w:ascii="PT Astra Serif" w:hAnsi="PT Astra Serif" w:eastAsiaTheme="minorHAnsi"/>
          <w:bCs/>
          <w:sz w:val="26"/>
          <w:szCs w:val="26"/>
        </w:rPr>
        <w:t xml:space="preserve">использованию</w:t>
      </w:r>
      <w:r>
        <w:rPr>
          <w:rFonts w:ascii="PT Astra Serif" w:hAnsi="PT Astra Serif" w:eastAsiaTheme="minorHAnsi"/>
          <w:bCs/>
          <w:sz w:val="26"/>
          <w:szCs w:val="26"/>
        </w:rPr>
        <w:t xml:space="preserve"> памятников истории и культуры»</w:t>
      </w:r>
      <w:r>
        <w:rPr>
          <w:rFonts w:ascii="PT Astra Serif" w:hAnsi="PT Astra Serif" w:eastAsiaTheme="minorHAnsi"/>
          <w:bCs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просит Комитет по охране объектов культурного наследия </w:t>
      </w:r>
      <w:r>
        <w:rPr>
          <w:rFonts w:ascii="PT Astra Serif" w:hAnsi="PT Astra Serif" w:eastAsiaTheme="minorHAnsi"/>
          <w:sz w:val="26"/>
          <w:szCs w:val="26"/>
        </w:rPr>
        <w:t xml:space="preserve">Т</w:t>
      </w:r>
      <w:r>
        <w:rPr>
          <w:rFonts w:ascii="PT Astra Serif" w:hAnsi="PT Astra Serif" w:eastAsiaTheme="minorHAnsi"/>
          <w:sz w:val="26"/>
          <w:szCs w:val="26"/>
        </w:rPr>
        <w:t xml:space="preserve">омской области перечисли</w:t>
      </w:r>
      <w:r>
        <w:rPr>
          <w:rFonts w:ascii="PT Astra Serif" w:hAnsi="PT Astra Serif" w:eastAsiaTheme="minorHAnsi"/>
          <w:sz w:val="26"/>
          <w:szCs w:val="26"/>
        </w:rPr>
        <w:t xml:space="preserve">ть субсидию, предоставляемую из </w:t>
      </w:r>
      <w:r>
        <w:rPr>
          <w:rFonts w:ascii="PT Astra Serif" w:hAnsi="PT Astra Serif" w:eastAsiaTheme="minorHAnsi"/>
          <w:sz w:val="26"/>
          <w:szCs w:val="26"/>
        </w:rPr>
        <w:t xml:space="preserve">областного бюджета </w:t>
      </w:r>
      <w:r>
        <w:rPr>
          <w:rFonts w:ascii="PT Astra Serif" w:hAnsi="PT Astra Serif" w:eastAsiaTheme="minorHAnsi"/>
          <w:sz w:val="26"/>
          <w:szCs w:val="26"/>
        </w:rPr>
        <w:t xml:space="preserve">на</w:t>
      </w:r>
      <w:r>
        <w:rPr>
          <w:rFonts w:ascii="PT Astra Serif" w:hAnsi="PT Astra Serif" w:eastAsiaTheme="minorHAnsi"/>
          <w:sz w:val="26"/>
          <w:szCs w:val="26"/>
        </w:rPr>
        <w:t xml:space="preserve"> </w:t>
      </w:r>
      <w:r>
        <w:rPr>
          <w:rFonts w:ascii="PT Astra Serif" w:hAnsi="PT Astra Serif" w:eastAsiaTheme="minorHAnsi"/>
          <w:sz w:val="26"/>
          <w:szCs w:val="26"/>
        </w:rPr>
        <w:t xml:space="preserve">содержани</w:t>
      </w:r>
      <w:r>
        <w:rPr>
          <w:rFonts w:ascii="PT Astra Serif" w:hAnsi="PT Astra Serif" w:eastAsiaTheme="minorHAnsi"/>
          <w:sz w:val="26"/>
          <w:szCs w:val="26"/>
        </w:rPr>
        <w:t xml:space="preserve">е</w:t>
      </w:r>
      <w:r>
        <w:rPr>
          <w:rFonts w:ascii="PT Astra Serif" w:hAnsi="PT Astra Serif" w:eastAsiaTheme="minorHAnsi"/>
          <w:sz w:val="26"/>
          <w:szCs w:val="26"/>
        </w:rPr>
        <w:t xml:space="preserve"> здания </w:t>
      </w:r>
      <w:r>
        <w:rPr>
          <w:rFonts w:ascii="PT Astra Serif" w:hAnsi="PT Astra Serif" w:eastAsiaTheme="minorHAnsi"/>
          <w:sz w:val="26"/>
          <w:szCs w:val="26"/>
        </w:rPr>
        <w:t xml:space="preserve">по </w:t>
      </w:r>
      <w:r>
        <w:rPr>
          <w:rFonts w:ascii="PT Astra Serif" w:hAnsi="PT Astra Serif" w:eastAsiaTheme="minorHAnsi"/>
          <w:sz w:val="26"/>
          <w:szCs w:val="26"/>
        </w:rPr>
        <w:t xml:space="preserve">адресу: г. Томск, пр</w:t>
      </w:r>
      <w:r>
        <w:rPr>
          <w:rFonts w:ascii="PT Astra Serif" w:hAnsi="PT Astra Serif" w:eastAsiaTheme="minorHAnsi"/>
          <w:sz w:val="26"/>
          <w:szCs w:val="26"/>
        </w:rPr>
        <w:t xml:space="preserve">. </w:t>
      </w:r>
      <w:r>
        <w:rPr>
          <w:rFonts w:ascii="PT Astra Serif" w:hAnsi="PT Astra Serif" w:eastAsiaTheme="minorHAnsi"/>
          <w:sz w:val="26"/>
          <w:szCs w:val="26"/>
        </w:rPr>
        <w:t xml:space="preserve">Ленина, 50, являющегося объектом культурного н</w:t>
      </w:r>
      <w:r>
        <w:rPr>
          <w:rFonts w:ascii="PT Astra Serif" w:hAnsi="PT Astra Serif" w:eastAsiaTheme="minorHAnsi"/>
          <w:sz w:val="26"/>
          <w:szCs w:val="26"/>
        </w:rPr>
        <w:t xml:space="preserve">аследия федерального значения («</w:t>
      </w:r>
      <w:r>
        <w:rPr>
          <w:rFonts w:ascii="PT Astra Serif" w:hAnsi="PT Astra Serif" w:eastAsiaTheme="minorHAnsi"/>
          <w:sz w:val="26"/>
          <w:szCs w:val="26"/>
        </w:rPr>
        <w:t xml:space="preserve">Здание Общественного собрания, 1900 г., </w:t>
      </w:r>
      <w:r>
        <w:rPr>
          <w:rFonts w:ascii="PT Astra Serif" w:hAnsi="PT Astra Serif" w:eastAsiaTheme="minorHAnsi"/>
          <w:sz w:val="26"/>
          <w:szCs w:val="26"/>
        </w:rPr>
        <w:t xml:space="preserve">арх</w:t>
      </w:r>
      <w:r>
        <w:rPr>
          <w:rFonts w:ascii="PT Astra Serif" w:hAnsi="PT Astra Serif" w:eastAsiaTheme="minorHAnsi"/>
          <w:sz w:val="26"/>
          <w:szCs w:val="26"/>
        </w:rPr>
        <w:t xml:space="preserve">.Л</w:t>
      </w:r>
      <w:r>
        <w:rPr>
          <w:rFonts w:ascii="PT Astra Serif" w:hAnsi="PT Astra Serif" w:eastAsiaTheme="minorHAnsi"/>
          <w:sz w:val="26"/>
          <w:szCs w:val="26"/>
        </w:rPr>
        <w:t xml:space="preserve">ыгин</w:t>
      </w:r>
      <w:r>
        <w:rPr>
          <w:rFonts w:ascii="PT Astra Serif" w:hAnsi="PT Astra Serif" w:eastAsiaTheme="minorHAnsi"/>
          <w:sz w:val="26"/>
          <w:szCs w:val="26"/>
        </w:rPr>
        <w:t xml:space="preserve"> К.К.</w:t>
      </w:r>
      <w:r>
        <w:rPr>
          <w:rFonts w:ascii="PT Astra Serif" w:hAnsi="PT Astra Serif" w:eastAsiaTheme="minorHAnsi"/>
          <w:sz w:val="26"/>
          <w:szCs w:val="26"/>
        </w:rPr>
        <w:t xml:space="preserve">»</w:t>
      </w:r>
      <w:r>
        <w:rPr>
          <w:rFonts w:ascii="PT Astra Serif" w:hAnsi="PT Astra Serif" w:eastAsiaTheme="minorHAnsi"/>
          <w:sz w:val="26"/>
          <w:szCs w:val="26"/>
        </w:rPr>
        <w:t xml:space="preserve">)</w:t>
      </w:r>
      <w:r>
        <w:rPr>
          <w:rFonts w:ascii="PT Astra Serif" w:hAnsi="PT Astra Serif" w:eastAsiaTheme="minorHAnsi"/>
          <w:sz w:val="26"/>
          <w:szCs w:val="26"/>
        </w:rPr>
        <w:t xml:space="preserve">:</w:t>
      </w:r>
    </w:p>
    <w:p>
      <w:pPr>
        <w:pStyle w:val="ConsPlusNormal"/>
        <w:contextualSpacing w:val="true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10206" w:type="dxa"/>
        <w:tblInd w:w="62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426"/>
        <w:gridCol w:w="5588"/>
        <w:gridCol w:w="1417"/>
        <w:gridCol w:w="2775"/>
      </w:tblGrid>
      <w:t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26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№</w:t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5588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расходов мероприятия</w:t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417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Код субсидии</w:t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775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Сумма расходов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(руб.)</w:t>
            </w:r>
          </w:p>
        </w:tc>
      </w:tr>
      <w:t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26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1</w:t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5588" w:type="dxa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417" w:type="dxa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775" w:type="dxa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26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2</w:t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5588" w:type="dxa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417" w:type="dxa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775" w:type="dxa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26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3</w:t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5588" w:type="dxa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417" w:type="dxa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775" w:type="dxa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</w:p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Приложение:</w:t>
      </w:r>
    </w:p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- копия заключенного контракта/договора на выполнение работ в __ экз. на __ </w:t>
      </w:r>
      <w:r>
        <w:rPr>
          <w:rFonts w:ascii="PT Astra Serif" w:hAnsi="PT Astra Serif" w:eastAsiaTheme="minorHAnsi"/>
          <w:sz w:val="26"/>
          <w:szCs w:val="26"/>
        </w:rPr>
        <w:t xml:space="preserve">л</w:t>
      </w:r>
      <w:r>
        <w:rPr>
          <w:rFonts w:ascii="PT Astra Serif" w:hAnsi="PT Astra Serif" w:eastAsiaTheme="minorHAnsi"/>
          <w:sz w:val="26"/>
          <w:szCs w:val="26"/>
        </w:rPr>
        <w:t xml:space="preserve">.;</w:t>
      </w:r>
    </w:p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- копии документов, подтверждающих приемку выпо</w:t>
      </w:r>
      <w:r>
        <w:rPr>
          <w:rFonts w:ascii="PT Astra Serif" w:hAnsi="PT Astra Serif" w:eastAsiaTheme="minorHAnsi"/>
          <w:sz w:val="26"/>
          <w:szCs w:val="26"/>
        </w:rPr>
        <w:t xml:space="preserve">лненных работ в __</w:t>
      </w:r>
      <w:r>
        <w:rPr>
          <w:rFonts w:ascii="PT Astra Serif" w:hAnsi="PT Astra Serif" w:eastAsiaTheme="minorHAnsi"/>
          <w:sz w:val="26"/>
          <w:szCs w:val="26"/>
        </w:rPr>
        <w:t xml:space="preserve">экз. на _</w:t>
      </w:r>
      <w:r>
        <w:rPr>
          <w:rFonts w:ascii="PT Astra Serif" w:hAnsi="PT Astra Serif" w:eastAsiaTheme="minorHAnsi"/>
          <w:sz w:val="26"/>
          <w:szCs w:val="26"/>
        </w:rPr>
        <w:t xml:space="preserve">_</w:t>
      </w:r>
      <w:r>
        <w:rPr>
          <w:rFonts w:ascii="PT Astra Serif" w:hAnsi="PT Astra Serif" w:eastAsiaTheme="minorHAnsi"/>
          <w:sz w:val="26"/>
          <w:szCs w:val="26"/>
        </w:rPr>
        <w:t xml:space="preserve">л</w:t>
      </w:r>
      <w:r>
        <w:rPr>
          <w:rFonts w:ascii="PT Astra Serif" w:hAnsi="PT Astra Serif" w:eastAsiaTheme="minorHAnsi"/>
          <w:sz w:val="26"/>
          <w:szCs w:val="26"/>
        </w:rPr>
        <w:t xml:space="preserve">.*</w:t>
      </w:r>
    </w:p>
    <w:p>
      <w:pPr>
        <w:contextualSpacing w:val="true"/>
        <w:jc w:val="both"/>
        <w:rPr>
          <w:rFonts w:ascii="PT Astra Serif" w:hAnsi="PT Astra Serif"/>
          <w:sz w:val="20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11"/>
        <w:gridCol w:w="4838"/>
      </w:tblGrid>
      <w:tr>
        <w:tc>
          <w:tcPr>
            <w:shd w:val="clear" w:fill="auto" w:color="auto"/>
            <w:tcW w:w="5211" w:type="dxa"/>
          </w:tcPr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Руководитель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п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олучателя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с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убсидии</w:t>
            </w:r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________________ /________________/</w:t>
            </w:r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(подпись)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     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(фамилия, имя, отчество,</w:t>
            </w:r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                                 последнее – при наличии)</w:t>
            </w:r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МП</w:t>
            </w:r>
          </w:p>
        </w:tc>
        <w:tc>
          <w:tcPr>
            <w:shd w:val="clear" w:fill="auto" w:color="auto"/>
            <w:tcW w:w="4838" w:type="dxa"/>
          </w:tcPr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Главный бухгалтер </w:t>
            </w:r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________________ /_________________/</w:t>
            </w:r>
          </w:p>
          <w:p>
            <w:pPr>
              <w:contextualSpacing w:val="tru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(подпись)    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         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(фамилия, имя, отчество, </w:t>
            </w:r>
          </w:p>
          <w:p>
            <w:pPr>
              <w:contextualSpacing w:val="true"/>
              <w:jc w:val="right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последнее – при наличии)</w:t>
            </w:r>
          </w:p>
        </w:tc>
      </w:tr>
    </w:tbl>
    <w:p>
      <w:pPr>
        <w:jc w:val="both"/>
        <w:tabs>
          <w:tab w:val="left" w:pos="4253"/>
        </w:tabs>
        <w:rPr>
          <w:rFonts w:ascii="PT Astra Serif" w:hAnsi="PT Astra Serif"/>
        </w:rPr>
      </w:pPr>
    </w:p>
    <w:p>
      <w:pPr>
        <w:ind w:left="4111"/>
        <w:jc w:val="both"/>
        <w:tabs>
          <w:tab w:val="left" w:pos="4820"/>
        </w:tabs>
        <w:rPr>
          <w:rFonts w:ascii="PT Astra Serif" w:hAnsi="PT Astra Serif"/>
          <w:sz w:val="26"/>
          <w:szCs w:val="26"/>
        </w:rPr>
        <w:sectPr>
          <w:pgSz w:w="11906" w:h="16838"/>
          <w:pgMar w:top="567" w:right="567" w:bottom="993" w:left="1134" w:header="709" w:footer="709" w:gutter="0"/>
          <w:pgNumType w:start="8"/>
          <w:cols w:space="708"/>
          <w:docGrid w:linePitch="360"/>
          <w:titlePg/>
        </w:sectPr>
      </w:pPr>
    </w:p>
    <w:p>
      <w:pPr>
        <w:ind w:left="9072"/>
        <w:jc w:val="both"/>
        <w:tabs>
          <w:tab w:val="left" w:pos="4820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 № 4</w:t>
      </w:r>
    </w:p>
    <w:p>
      <w:pPr>
        <w:contextualSpacing w:val="true"/>
        <w:ind w:left="9072"/>
        <w:jc w:val="both"/>
        <w:tabs>
          <w:tab w:val="left" w:pos="4820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к Порядку определения объема и услови</w:t>
      </w:r>
      <w:r>
        <w:rPr>
          <w:rFonts w:ascii="PT Astra Serif" w:hAnsi="PT Astra Serif" w:eastAsiaTheme="minorHAnsi"/>
          <w:sz w:val="26"/>
          <w:szCs w:val="26"/>
        </w:rPr>
        <w:t xml:space="preserve">я</w:t>
      </w:r>
      <w:r>
        <w:rPr>
          <w:rFonts w:ascii="PT Astra Serif" w:hAnsi="PT Astra Serif" w:eastAsiaTheme="minorHAnsi"/>
          <w:sz w:val="26"/>
          <w:szCs w:val="26"/>
        </w:rPr>
        <w:t xml:space="preserve">м</w:t>
      </w:r>
      <w:r>
        <w:rPr>
          <w:rFonts w:ascii="PT Astra Serif" w:hAnsi="PT Astra Serif" w:eastAsiaTheme="minorHAnsi"/>
          <w:sz w:val="26"/>
          <w:szCs w:val="26"/>
        </w:rPr>
        <w:t xml:space="preserve"> предоставления областному государственному автономному учреждению культуры «Центр по охране и использованию памятников истории и культуры» субсидии из областного бюджета на финансовое обеспечение затрат </w:t>
      </w:r>
      <w:r>
        <w:rPr>
          <w:rFonts w:ascii="PT Astra Serif" w:hAnsi="PT Astra Serif" w:eastAsiaTheme="minorHAnsi"/>
          <w:sz w:val="26"/>
          <w:szCs w:val="26"/>
        </w:rPr>
        <w:t xml:space="preserve">на</w:t>
      </w:r>
      <w:r>
        <w:rPr>
          <w:rFonts w:ascii="PT Astra Serif" w:hAnsi="PT Astra Serif" w:eastAsiaTheme="minorHAnsi"/>
          <w:sz w:val="26"/>
          <w:szCs w:val="26"/>
        </w:rPr>
        <w:t xml:space="preserve"> </w:t>
      </w:r>
      <w:r>
        <w:rPr>
          <w:rFonts w:ascii="PT Astra Serif" w:hAnsi="PT Astra Serif" w:eastAsiaTheme="minorHAnsi"/>
          <w:sz w:val="26"/>
          <w:szCs w:val="26"/>
        </w:rPr>
        <w:t xml:space="preserve">содержани</w:t>
      </w:r>
      <w:r>
        <w:rPr>
          <w:rFonts w:ascii="PT Astra Serif" w:hAnsi="PT Astra Serif" w:eastAsiaTheme="minorHAnsi"/>
          <w:sz w:val="26"/>
          <w:szCs w:val="26"/>
        </w:rPr>
        <w:t xml:space="preserve">е</w:t>
      </w:r>
      <w:r>
        <w:rPr>
          <w:rFonts w:ascii="PT Astra Serif" w:hAnsi="PT Astra Serif" w:eastAsiaTheme="minorHAnsi"/>
          <w:sz w:val="26"/>
          <w:szCs w:val="26"/>
        </w:rPr>
        <w:t xml:space="preserve"> здания </w:t>
      </w:r>
      <w:r>
        <w:rPr>
          <w:rFonts w:ascii="PT Astra Serif" w:hAnsi="PT Astra Serif" w:eastAsiaTheme="minorHAnsi"/>
          <w:sz w:val="26"/>
          <w:szCs w:val="26"/>
        </w:rPr>
        <w:t xml:space="preserve">по </w:t>
      </w:r>
      <w:r>
        <w:rPr>
          <w:rFonts w:ascii="PT Astra Serif" w:hAnsi="PT Astra Serif" w:eastAsiaTheme="minorHAnsi"/>
          <w:sz w:val="26"/>
          <w:szCs w:val="26"/>
        </w:rPr>
        <w:t xml:space="preserve">адресу: г. Томск, пр</w:t>
      </w:r>
      <w:r>
        <w:rPr>
          <w:rFonts w:ascii="PT Astra Serif" w:hAnsi="PT Astra Serif" w:eastAsiaTheme="minorHAnsi"/>
          <w:sz w:val="26"/>
          <w:szCs w:val="26"/>
        </w:rPr>
        <w:t xml:space="preserve">. </w:t>
      </w:r>
      <w:r>
        <w:rPr>
          <w:rFonts w:ascii="PT Astra Serif" w:hAnsi="PT Astra Serif" w:eastAsiaTheme="minorHAnsi"/>
          <w:sz w:val="26"/>
          <w:szCs w:val="26"/>
        </w:rPr>
        <w:t xml:space="preserve">Ленина, 50, являющегося объектом культурного н</w:t>
      </w:r>
      <w:r>
        <w:rPr>
          <w:rFonts w:ascii="PT Astra Serif" w:hAnsi="PT Astra Serif" w:eastAsiaTheme="minorHAnsi"/>
          <w:sz w:val="26"/>
          <w:szCs w:val="26"/>
        </w:rPr>
        <w:t xml:space="preserve">аследия федерального значения («</w:t>
      </w:r>
      <w:r>
        <w:rPr>
          <w:rFonts w:ascii="PT Astra Serif" w:hAnsi="PT Astra Serif" w:eastAsiaTheme="minorHAnsi"/>
          <w:sz w:val="26"/>
          <w:szCs w:val="26"/>
        </w:rPr>
        <w:t xml:space="preserve">Здание Общественного собрания, 1900 г., </w:t>
      </w:r>
      <w:r>
        <w:rPr>
          <w:rFonts w:ascii="PT Astra Serif" w:hAnsi="PT Astra Serif" w:eastAsiaTheme="minorHAnsi"/>
          <w:sz w:val="26"/>
          <w:szCs w:val="26"/>
        </w:rPr>
        <w:t xml:space="preserve">арх</w:t>
      </w:r>
      <w:r>
        <w:rPr>
          <w:rFonts w:ascii="PT Astra Serif" w:hAnsi="PT Astra Serif" w:eastAsiaTheme="minorHAnsi"/>
          <w:sz w:val="26"/>
          <w:szCs w:val="26"/>
        </w:rPr>
        <w:t xml:space="preserve">.Л</w:t>
      </w:r>
      <w:r>
        <w:rPr>
          <w:rFonts w:ascii="PT Astra Serif" w:hAnsi="PT Astra Serif" w:eastAsiaTheme="minorHAnsi"/>
          <w:sz w:val="26"/>
          <w:szCs w:val="26"/>
        </w:rPr>
        <w:t xml:space="preserve">ыгин</w:t>
      </w:r>
      <w:r>
        <w:rPr>
          <w:rFonts w:ascii="PT Astra Serif" w:hAnsi="PT Astra Serif" w:eastAsiaTheme="minorHAnsi"/>
          <w:sz w:val="26"/>
          <w:szCs w:val="26"/>
        </w:rPr>
        <w:t xml:space="preserve"> К.К.</w:t>
      </w:r>
      <w:r>
        <w:rPr>
          <w:rFonts w:ascii="PT Astra Serif" w:hAnsi="PT Astra Serif" w:eastAsiaTheme="minorHAnsi"/>
          <w:sz w:val="26"/>
          <w:szCs w:val="26"/>
        </w:rPr>
        <w:t xml:space="preserve">»</w:t>
      </w:r>
      <w:r>
        <w:rPr>
          <w:rFonts w:ascii="PT Astra Serif" w:hAnsi="PT Astra Serif" w:eastAsiaTheme="minorHAnsi"/>
          <w:sz w:val="26"/>
          <w:szCs w:val="26"/>
        </w:rPr>
        <w:t xml:space="preserve">)</w:t>
      </w:r>
      <w:r>
        <w:rPr>
          <w:rFonts w:ascii="PT Astra Serif" w:hAnsi="PT Astra Serif" w:eastAsiaTheme="minorHAnsi"/>
          <w:sz w:val="26"/>
          <w:szCs w:val="26"/>
        </w:rPr>
        <w:tab/>
      </w:r>
    </w:p>
    <w:p>
      <w:pPr>
        <w:pStyle w:val="a9"/>
        <w:ind w:left="0"/>
        <w:tabs>
          <w:tab w:val="left" w:pos="4395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Форма</w:t>
      </w:r>
    </w:p>
    <w:p>
      <w:pPr>
        <w:pStyle w:val="ConsPlusNormal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Отчет </w:t>
      </w:r>
    </w:p>
    <w:p>
      <w:pPr>
        <w:pStyle w:val="ConsPlusNormal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об осуществлении расходов, про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изведенных 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п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олучателем субсидии, </w:t>
      </w:r>
      <w:r>
        <w:rPr>
          <w:rFonts w:ascii="PT Astra Serif" w:hAnsi="PT Astra Serif" w:eastAsiaTheme="minorHAnsi"/>
          <w:sz w:val="26"/>
          <w:szCs w:val="26"/>
        </w:rPr>
        <w:t xml:space="preserve">на</w:t>
      </w:r>
      <w:r>
        <w:rPr>
          <w:rFonts w:ascii="PT Astra Serif" w:hAnsi="PT Astra Serif" w:eastAsiaTheme="minorHAnsi"/>
          <w:sz w:val="26"/>
          <w:szCs w:val="26"/>
        </w:rPr>
        <w:t xml:space="preserve"> </w:t>
      </w:r>
      <w:r>
        <w:rPr>
          <w:rFonts w:ascii="PT Astra Serif" w:hAnsi="PT Astra Serif" w:eastAsiaTheme="minorHAnsi"/>
          <w:sz w:val="26"/>
          <w:szCs w:val="26"/>
        </w:rPr>
        <w:t xml:space="preserve">содержани</w:t>
      </w:r>
      <w:r>
        <w:rPr>
          <w:rFonts w:ascii="PT Astra Serif" w:hAnsi="PT Astra Serif" w:eastAsiaTheme="minorHAnsi"/>
          <w:sz w:val="26"/>
          <w:szCs w:val="26"/>
        </w:rPr>
        <w:t xml:space="preserve">е</w:t>
      </w:r>
      <w:r>
        <w:rPr>
          <w:rFonts w:ascii="PT Astra Serif" w:hAnsi="PT Astra Serif" w:eastAsiaTheme="minorHAnsi"/>
          <w:sz w:val="26"/>
          <w:szCs w:val="26"/>
        </w:rPr>
        <w:t xml:space="preserve"> здания </w:t>
      </w:r>
      <w:r>
        <w:rPr>
          <w:rFonts w:ascii="PT Astra Serif" w:hAnsi="PT Astra Serif" w:eastAsiaTheme="minorHAnsi"/>
          <w:sz w:val="26"/>
          <w:szCs w:val="26"/>
        </w:rPr>
        <w:t xml:space="preserve">по </w:t>
      </w:r>
      <w:r>
        <w:rPr>
          <w:rFonts w:ascii="PT Astra Serif" w:hAnsi="PT Astra Serif" w:eastAsiaTheme="minorHAnsi"/>
          <w:sz w:val="26"/>
          <w:szCs w:val="26"/>
        </w:rPr>
        <w:t xml:space="preserve">адресу: </w:t>
      </w:r>
    </w:p>
    <w:p>
      <w:pPr>
        <w:pStyle w:val="ConsPlusNormal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г. Томск, пр</w:t>
      </w:r>
      <w:r>
        <w:rPr>
          <w:rFonts w:ascii="PT Astra Serif" w:hAnsi="PT Astra Serif" w:eastAsiaTheme="minorHAnsi"/>
          <w:sz w:val="26"/>
          <w:szCs w:val="26"/>
        </w:rPr>
        <w:t xml:space="preserve">. </w:t>
      </w:r>
      <w:r>
        <w:rPr>
          <w:rFonts w:ascii="PT Astra Serif" w:hAnsi="PT Astra Serif" w:eastAsiaTheme="minorHAnsi"/>
          <w:sz w:val="26"/>
          <w:szCs w:val="26"/>
        </w:rPr>
        <w:t xml:space="preserve">Ленина, 50, являющегося объектом культурного н</w:t>
      </w:r>
      <w:r>
        <w:rPr>
          <w:rFonts w:ascii="PT Astra Serif" w:hAnsi="PT Astra Serif" w:eastAsiaTheme="minorHAnsi"/>
          <w:sz w:val="26"/>
          <w:szCs w:val="26"/>
        </w:rPr>
        <w:t xml:space="preserve">аследия федерального значения </w:t>
      </w:r>
    </w:p>
    <w:p>
      <w:pPr>
        <w:pStyle w:val="ConsPlusNormal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(«</w:t>
      </w:r>
      <w:r>
        <w:rPr>
          <w:rFonts w:ascii="PT Astra Serif" w:hAnsi="PT Astra Serif" w:eastAsiaTheme="minorHAnsi"/>
          <w:sz w:val="26"/>
          <w:szCs w:val="26"/>
        </w:rPr>
        <w:t xml:space="preserve">Здание Общественно</w:t>
      </w:r>
      <w:r>
        <w:rPr>
          <w:rFonts w:ascii="PT Astra Serif" w:hAnsi="PT Astra Serif" w:eastAsiaTheme="minorHAnsi"/>
          <w:sz w:val="26"/>
          <w:szCs w:val="26"/>
        </w:rPr>
        <w:t xml:space="preserve">го собрания, 1900 г., </w:t>
      </w:r>
      <w:r>
        <w:rPr>
          <w:rFonts w:ascii="PT Astra Serif" w:hAnsi="PT Astra Serif" w:eastAsiaTheme="minorHAnsi"/>
          <w:sz w:val="26"/>
          <w:szCs w:val="26"/>
        </w:rPr>
        <w:t xml:space="preserve">арх</w:t>
      </w:r>
      <w:r>
        <w:rPr>
          <w:rFonts w:ascii="PT Astra Serif" w:hAnsi="PT Astra Serif" w:eastAsiaTheme="minorHAnsi"/>
          <w:sz w:val="26"/>
          <w:szCs w:val="26"/>
        </w:rPr>
        <w:t xml:space="preserve">.Л</w:t>
      </w:r>
      <w:r>
        <w:rPr>
          <w:rFonts w:ascii="PT Astra Serif" w:hAnsi="PT Astra Serif" w:eastAsiaTheme="minorHAnsi"/>
          <w:sz w:val="26"/>
          <w:szCs w:val="26"/>
        </w:rPr>
        <w:t xml:space="preserve">ыгин</w:t>
      </w:r>
      <w:r>
        <w:rPr>
          <w:rFonts w:ascii="PT Astra Serif" w:hAnsi="PT Astra Serif" w:eastAsiaTheme="minorHAnsi"/>
          <w:sz w:val="26"/>
          <w:szCs w:val="26"/>
        </w:rPr>
        <w:t xml:space="preserve"> </w:t>
      </w:r>
      <w:r>
        <w:rPr>
          <w:rFonts w:ascii="PT Astra Serif" w:hAnsi="PT Astra Serif" w:eastAsiaTheme="minorHAnsi"/>
          <w:sz w:val="26"/>
          <w:szCs w:val="26"/>
        </w:rPr>
        <w:t xml:space="preserve">К.К.</w:t>
      </w:r>
      <w:r>
        <w:rPr>
          <w:rFonts w:ascii="PT Astra Serif" w:hAnsi="PT Astra Serif" w:eastAsiaTheme="minorHAnsi"/>
          <w:sz w:val="26"/>
          <w:szCs w:val="26"/>
        </w:rPr>
        <w:t xml:space="preserve">»</w:t>
      </w:r>
      <w:r>
        <w:rPr>
          <w:rFonts w:ascii="PT Astra Serif" w:hAnsi="PT Astra Serif" w:eastAsiaTheme="minorHAnsi"/>
          <w:sz w:val="26"/>
          <w:szCs w:val="26"/>
        </w:rPr>
        <w:t xml:space="preserve">)</w:t>
      </w:r>
    </w:p>
    <w:p>
      <w:pPr>
        <w:pStyle w:val="ConsPlusNormal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на ___________20__г.</w:t>
      </w:r>
    </w:p>
    <w:tbl>
      <w:tblPr>
        <w:tblW w:w="0" w:type="auto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4315"/>
        <w:gridCol w:w="10348"/>
      </w:tblGrid>
      <w:tr>
        <w:tc>
          <w:tcPr>
            <w:tcW w:w="4315" w:type="dxa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п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олучателя субсидии</w:t>
            </w:r>
          </w:p>
        </w:tc>
        <w:tc>
          <w:tcPr>
            <w:tcBorders>
              <w:bottom w:val="single" w:sz="4" w:space="0" w:color="auto"/>
            </w:tcBorders>
            <w:tcW w:w="10348" w:type="dxa"/>
          </w:tcPr>
          <w:p>
            <w:pPr>
              <w:rPr>
                <w:rFonts w:ascii="PT Astra Serif" w:hAnsi="PT Astra Serif"/>
                <w:sz w:val="26"/>
                <w:szCs w:val="26"/>
              </w:rPr>
              <w:outlineLvl w:val="0"/>
            </w:pPr>
          </w:p>
        </w:tc>
      </w:tr>
      <w:tr>
        <w:tc>
          <w:tcPr>
            <w:tcW w:w="4315" w:type="dxa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п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олучателя субсидии</w:t>
            </w:r>
          </w:p>
        </w:tc>
        <w:tc>
          <w:tcPr>
            <w:tcBorders>
              <w:top w:val="single" w:sz="4" w:space="0" w:color="auto"/>
              <w:bottom w:val="single" w:sz="4" w:space="0" w:color="auto"/>
            </w:tcBorders>
            <w:tcW w:w="10348" w:type="dxa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c>
          <w:tcPr>
            <w:gridSpan w:val="2"/>
            <w:tcW w:w="14663" w:type="dxa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Единица измерения: рубль (с точностью до второго десятичного знака)</w:t>
            </w:r>
          </w:p>
        </w:tc>
      </w:tr>
    </w:tbl>
    <w:p>
      <w:pPr>
        <w:jc w:val="both"/>
        <w:rPr>
          <w:rFonts w:ascii="PT Astra Serif" w:hAnsi="PT Astra Serif"/>
          <w:sz w:val="26"/>
          <w:szCs w:val="26"/>
        </w:rPr>
      </w:pPr>
    </w:p>
    <w:tbl>
      <w:tblPr>
        <w:tblStyle w:val="af1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567"/>
        <w:gridCol w:w="851"/>
        <w:gridCol w:w="1843"/>
        <w:gridCol w:w="850"/>
        <w:gridCol w:w="1418"/>
        <w:gridCol w:w="1701"/>
        <w:gridCol w:w="850"/>
        <w:gridCol w:w="1559"/>
        <w:gridCol w:w="851"/>
        <w:gridCol w:w="1694"/>
        <w:gridCol w:w="1211"/>
      </w:tblGrid>
      <w:tr>
        <w:tc>
          <w:tcPr>
            <w:gridSpan w:val="2"/>
            <w:tcW w:w="1696" w:type="dxa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Субсидия</w:t>
            </w:r>
          </w:p>
        </w:tc>
        <w:tc>
          <w:tcPr>
            <w:gridSpan w:val="2"/>
            <w:tcW w:w="2694" w:type="dxa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Остаток субсидии на</w:t>
            </w:r>
            <w:r>
              <w:rPr>
                <w:rFonts w:ascii="PT Astra Serif" w:hAnsi="PT Astra Serif"/>
                <w:sz w:val="22"/>
                <w:szCs w:val="22"/>
              </w:rPr>
              <w:t xml:space="preserve"> 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начало текущего финансового года</w:t>
            </w:r>
          </w:p>
        </w:tc>
        <w:tc>
          <w:tcPr>
            <w:gridSpan w:val="3"/>
            <w:tcW w:w="3969" w:type="dxa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Поступления</w:t>
            </w:r>
          </w:p>
        </w:tc>
        <w:tc>
          <w:tcPr>
            <w:gridSpan w:val="2"/>
            <w:tcW w:w="2409" w:type="dxa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Выплаты</w:t>
            </w:r>
          </w:p>
        </w:tc>
        <w:tc>
          <w:tcPr>
            <w:gridSpan w:val="3"/>
            <w:tcW w:w="3756" w:type="dxa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Остаток субсидии на конец отчетного периода</w:t>
            </w:r>
          </w:p>
        </w:tc>
      </w:tr>
      <w:tr>
        <w:trPr>
          <w:trHeight w:val="125"/>
        </w:trPr>
        <w:tc>
          <w:tcPr>
            <w:tcW w:w="1129" w:type="dxa"/>
            <w:vMerge w:val="restart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аиме-нование</w:t>
            </w:r>
          </w:p>
        </w:tc>
        <w:tc>
          <w:tcPr>
            <w:tcW w:w="567" w:type="dxa"/>
            <w:vMerge w:val="restart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код</w:t>
            </w:r>
          </w:p>
        </w:tc>
        <w:tc>
          <w:tcPr>
            <w:tcW w:w="851" w:type="dxa"/>
            <w:vMerge w:val="restart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всего</w:t>
            </w:r>
          </w:p>
        </w:tc>
        <w:tc>
          <w:tcPr>
            <w:tcW w:w="1843" w:type="dxa"/>
            <w:vMerge w:val="restart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из них, </w:t>
            </w:r>
            <w:r>
              <w:rPr>
                <w:rFonts w:ascii="PT Astra Serif" w:hAnsi="PT Astra Serif"/>
                <w:sz w:val="22"/>
                <w:szCs w:val="22"/>
              </w:rPr>
              <w:t xml:space="preserve">разрешенный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к использованию</w:t>
            </w:r>
          </w:p>
        </w:tc>
        <w:tc>
          <w:tcPr>
            <w:tcW w:w="850" w:type="dxa"/>
            <w:vMerge w:val="restart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всего</w:t>
            </w:r>
          </w:p>
        </w:tc>
        <w:tc>
          <w:tcPr>
            <w:gridSpan w:val="2"/>
            <w:tcW w:w="3119" w:type="dxa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 том числе:</w:t>
            </w:r>
          </w:p>
        </w:tc>
        <w:tc>
          <w:tcPr>
            <w:tcW w:w="850" w:type="dxa"/>
            <w:vMerge w:val="restart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всего</w:t>
            </w:r>
          </w:p>
        </w:tc>
        <w:tc>
          <w:tcPr>
            <w:tcW w:w="1559" w:type="dxa"/>
            <w:vMerge w:val="restart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из них: возвращено в областной бюджет</w:t>
            </w:r>
          </w:p>
        </w:tc>
        <w:tc>
          <w:tcPr>
            <w:tcW w:w="851" w:type="dxa"/>
            <w:vMerge w:val="restart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всего</w:t>
            </w:r>
          </w:p>
        </w:tc>
        <w:tc>
          <w:tcPr>
            <w:gridSpan w:val="2"/>
            <w:tcW w:w="2905" w:type="dxa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 том числе:</w:t>
            </w:r>
          </w:p>
        </w:tc>
      </w:tr>
      <w:tr>
        <w:trPr>
          <w:trHeight w:val="125"/>
        </w:trPr>
        <w:tc>
          <w:tcPr>
            <w:tcW w:w="1129" w:type="dxa"/>
            <w:vMerge w:val="continu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67" w:type="dxa"/>
            <w:vMerge w:val="continu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851" w:type="dxa"/>
            <w:vMerge w:val="continu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43" w:type="dxa"/>
            <w:vMerge w:val="continu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850" w:type="dxa"/>
            <w:vMerge w:val="continu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из областного бюджета</w:t>
            </w:r>
          </w:p>
        </w:tc>
        <w:tc>
          <w:tcPr>
            <w:tcW w:w="1701" w:type="dxa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возврат дебиторской задолженности прошлых лет</w:t>
            </w:r>
          </w:p>
        </w:tc>
        <w:tc>
          <w:tcPr>
            <w:tcW w:w="850" w:type="dxa"/>
            <w:vMerge w:val="continu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  <w:vMerge w:val="continu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851" w:type="dxa"/>
            <w:vMerge w:val="continu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694" w:type="dxa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требуется в 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направлении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на те же цели</w:t>
            </w:r>
          </w:p>
        </w:tc>
        <w:tc>
          <w:tcPr>
            <w:tcW w:w="1211" w:type="dxa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подлежит возврату</w:t>
            </w:r>
          </w:p>
        </w:tc>
      </w:tr>
      <w:tr>
        <w:tc>
          <w:tcPr>
            <w:tcW w:w="1129" w:type="dxa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</w:t>
            </w:r>
          </w:p>
        </w:tc>
        <w:tc>
          <w:tcPr>
            <w:tcW w:w="567" w:type="dxa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</w:t>
            </w:r>
          </w:p>
        </w:tc>
        <w:tc>
          <w:tcPr>
            <w:tcW w:w="851" w:type="dxa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3</w:t>
            </w:r>
          </w:p>
        </w:tc>
        <w:tc>
          <w:tcPr>
            <w:tcW w:w="1843" w:type="dxa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4</w:t>
            </w:r>
          </w:p>
        </w:tc>
        <w:tc>
          <w:tcPr>
            <w:tcW w:w="850" w:type="dxa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5</w:t>
            </w:r>
          </w:p>
        </w:tc>
        <w:tc>
          <w:tcPr>
            <w:tcW w:w="1418" w:type="dxa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6</w:t>
            </w:r>
          </w:p>
        </w:tc>
        <w:tc>
          <w:tcPr>
            <w:tcW w:w="1701" w:type="dxa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7</w:t>
            </w:r>
          </w:p>
        </w:tc>
        <w:tc>
          <w:tcPr>
            <w:tcW w:w="850" w:type="dxa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8</w:t>
            </w:r>
          </w:p>
        </w:tc>
        <w:tc>
          <w:tcPr>
            <w:tcW w:w="1559" w:type="dxa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9</w:t>
            </w:r>
          </w:p>
        </w:tc>
        <w:tc>
          <w:tcPr>
            <w:tcW w:w="851" w:type="dxa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10</w:t>
            </w:r>
          </w:p>
        </w:tc>
        <w:tc>
          <w:tcPr>
            <w:tcW w:w="1694" w:type="dxa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11</w:t>
            </w:r>
          </w:p>
        </w:tc>
        <w:tc>
          <w:tcPr>
            <w:tcW w:w="1211" w:type="dxa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12</w:t>
            </w:r>
          </w:p>
        </w:tc>
      </w:tr>
      <w:tr>
        <w:tc>
          <w:tcPr>
            <w:tcW w:w="1129" w:type="dxa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67" w:type="dxa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851" w:type="dxa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43" w:type="dxa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850" w:type="dxa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850" w:type="dxa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851" w:type="dxa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694" w:type="dxa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211" w:type="dxa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c>
          <w:tcPr>
            <w:tcW w:w="1129" w:type="dxa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67" w:type="dxa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851" w:type="dxa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43" w:type="dxa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850" w:type="dxa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850" w:type="dxa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851" w:type="dxa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694" w:type="dxa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211" w:type="dxa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>
      <w:pPr>
        <w:jc w:val="both"/>
        <w:rPr>
          <w:rFonts w:ascii="PT Astra Serif" w:hAnsi="PT Astra Serif"/>
          <w:sz w:val="26"/>
          <w:szCs w:val="26"/>
        </w:rPr>
      </w:pPr>
    </w:p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Приложение: копии документов, подтверждающих осуществление расходов на целевое использование средств субсидии</w:t>
      </w:r>
    </w:p>
    <w:tbl>
      <w:tblPr>
        <w:tblStyle w:val="af1"/>
        <w:tblW w:w="0" w:type="auto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5211"/>
      </w:tblGrid>
      <w:tr>
        <w:tc>
          <w:tcPr>
            <w:tcW w:w="5211" w:type="dxa"/>
          </w:tcPr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Отчет сдал:</w:t>
            </w:r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Руководитель получателя субсидии</w:t>
            </w:r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________________ /__________________/</w:t>
            </w:r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(подпись)                  (фамилия, имя, отчество,</w:t>
            </w:r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                                 последнее – при наличии)</w:t>
            </w:r>
          </w:p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МП</w:t>
            </w:r>
          </w:p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>
      <w:pPr>
        <w:ind w:left="4536"/>
        <w:jc w:val="both"/>
        <w:tabs>
          <w:tab w:val="left" w:pos="4820"/>
        </w:tabs>
        <w:rPr>
          <w:rFonts w:ascii="PT Astra Serif" w:hAnsi="PT Astra Serif"/>
          <w:sz w:val="26"/>
          <w:szCs w:val="26"/>
        </w:rPr>
      </w:pPr>
    </w:p>
    <w:p>
      <w:pPr>
        <w:ind w:left="4536"/>
        <w:jc w:val="both"/>
        <w:tabs>
          <w:tab w:val="left" w:pos="4820"/>
        </w:tabs>
        <w:rPr>
          <w:rFonts w:ascii="PT Astra Serif" w:hAnsi="PT Astra Serif"/>
          <w:sz w:val="26"/>
          <w:szCs w:val="26"/>
        </w:rPr>
      </w:pPr>
    </w:p>
    <w:p>
      <w:pPr>
        <w:spacing w:lineRule="auto" w:line="233"/>
        <w:widowControl w:val="off"/>
        <w:tabs>
          <w:tab w:val="left" w:pos="1977"/>
          <w:tab w:val="center" w:pos="4677"/>
        </w:tabs>
        <w:rPr>
          <w:rFonts w:ascii="PT Astra Serif" w:hAnsi="PT Astra Serif"/>
        </w:rPr>
        <w:sectPr>
          <w:pgSz w:w="16838" w:h="11906" w:orient="landscape"/>
          <w:pgMar w:top="1701" w:right="1134" w:bottom="567" w:left="1134" w:header="709" w:footer="709" w:gutter="0"/>
          <w:pgNumType w:start="9"/>
          <w:cols w:space="708"/>
          <w:docGrid w:linePitch="360"/>
          <w:titlePg/>
        </w:sectPr>
      </w:pPr>
    </w:p>
    <w:p>
      <w:pPr>
        <w:ind w:left="4111"/>
        <w:jc w:val="both"/>
        <w:tabs>
          <w:tab w:val="left" w:pos="4820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 № 5</w:t>
      </w:r>
    </w:p>
    <w:p>
      <w:pPr>
        <w:contextualSpacing w:val="true"/>
        <w:ind w:left="4111"/>
        <w:jc w:val="both"/>
        <w:tabs>
          <w:tab w:val="left" w:pos="4820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к Порядку определения объема и услови</w:t>
      </w:r>
      <w:r>
        <w:rPr>
          <w:rFonts w:ascii="PT Astra Serif" w:hAnsi="PT Astra Serif" w:eastAsiaTheme="minorHAnsi"/>
          <w:sz w:val="26"/>
          <w:szCs w:val="26"/>
        </w:rPr>
        <w:t xml:space="preserve">я</w:t>
      </w:r>
      <w:r>
        <w:rPr>
          <w:rFonts w:ascii="PT Astra Serif" w:hAnsi="PT Astra Serif" w:eastAsiaTheme="minorHAnsi"/>
          <w:sz w:val="26"/>
          <w:szCs w:val="26"/>
        </w:rPr>
        <w:t xml:space="preserve">м</w:t>
      </w:r>
      <w:r>
        <w:rPr>
          <w:rFonts w:ascii="PT Astra Serif" w:hAnsi="PT Astra Serif" w:eastAsiaTheme="minorHAnsi"/>
          <w:sz w:val="26"/>
          <w:szCs w:val="26"/>
        </w:rPr>
        <w:t xml:space="preserve"> предоставления областному государственному автономному учреждению культуры «Центр по охране и использованию памятников истории и культуры» субсидии из областного бюджета на финансовое обеспечение затрат </w:t>
      </w:r>
      <w:r>
        <w:rPr>
          <w:rFonts w:ascii="PT Astra Serif" w:hAnsi="PT Astra Serif" w:eastAsiaTheme="minorHAnsi"/>
          <w:sz w:val="26"/>
          <w:szCs w:val="26"/>
        </w:rPr>
        <w:t xml:space="preserve">на</w:t>
      </w:r>
      <w:r>
        <w:rPr>
          <w:rFonts w:ascii="PT Astra Serif" w:hAnsi="PT Astra Serif" w:eastAsiaTheme="minorHAnsi"/>
          <w:sz w:val="26"/>
          <w:szCs w:val="26"/>
        </w:rPr>
        <w:t xml:space="preserve"> </w:t>
      </w:r>
      <w:r>
        <w:rPr>
          <w:rFonts w:ascii="PT Astra Serif" w:hAnsi="PT Astra Serif" w:eastAsiaTheme="minorHAnsi"/>
          <w:sz w:val="26"/>
          <w:szCs w:val="26"/>
        </w:rPr>
        <w:t xml:space="preserve">содержани</w:t>
      </w:r>
      <w:r>
        <w:rPr>
          <w:rFonts w:ascii="PT Astra Serif" w:hAnsi="PT Astra Serif" w:eastAsiaTheme="minorHAnsi"/>
          <w:sz w:val="26"/>
          <w:szCs w:val="26"/>
        </w:rPr>
        <w:t xml:space="preserve">е</w:t>
      </w:r>
      <w:r>
        <w:rPr>
          <w:rFonts w:ascii="PT Astra Serif" w:hAnsi="PT Astra Serif" w:eastAsiaTheme="minorHAnsi"/>
          <w:sz w:val="26"/>
          <w:szCs w:val="26"/>
        </w:rPr>
        <w:t xml:space="preserve"> здания </w:t>
      </w:r>
      <w:r>
        <w:rPr>
          <w:rFonts w:ascii="PT Astra Serif" w:hAnsi="PT Astra Serif" w:eastAsiaTheme="minorHAnsi"/>
          <w:sz w:val="26"/>
          <w:szCs w:val="26"/>
        </w:rPr>
        <w:t xml:space="preserve">по </w:t>
      </w:r>
      <w:r>
        <w:rPr>
          <w:rFonts w:ascii="PT Astra Serif" w:hAnsi="PT Astra Serif" w:eastAsiaTheme="minorHAnsi"/>
          <w:sz w:val="26"/>
          <w:szCs w:val="26"/>
        </w:rPr>
        <w:t xml:space="preserve">адресу: г. Томск, пр</w:t>
      </w:r>
      <w:r>
        <w:rPr>
          <w:rFonts w:ascii="PT Astra Serif" w:hAnsi="PT Astra Serif" w:eastAsiaTheme="minorHAnsi"/>
          <w:sz w:val="26"/>
          <w:szCs w:val="26"/>
        </w:rPr>
        <w:t xml:space="preserve">. </w:t>
      </w:r>
      <w:r>
        <w:rPr>
          <w:rFonts w:ascii="PT Astra Serif" w:hAnsi="PT Astra Serif" w:eastAsiaTheme="minorHAnsi"/>
          <w:sz w:val="26"/>
          <w:szCs w:val="26"/>
        </w:rPr>
        <w:t xml:space="preserve">Ленина, 50, являющегося объектом культурного н</w:t>
      </w:r>
      <w:r>
        <w:rPr>
          <w:rFonts w:ascii="PT Astra Serif" w:hAnsi="PT Astra Serif" w:eastAsiaTheme="minorHAnsi"/>
          <w:sz w:val="26"/>
          <w:szCs w:val="26"/>
        </w:rPr>
        <w:t xml:space="preserve">аследия федерального значения («</w:t>
      </w:r>
      <w:r>
        <w:rPr>
          <w:rFonts w:ascii="PT Astra Serif" w:hAnsi="PT Astra Serif" w:eastAsiaTheme="minorHAnsi"/>
          <w:sz w:val="26"/>
          <w:szCs w:val="26"/>
        </w:rPr>
        <w:t xml:space="preserve">Здание Общественного собрания, 1900 г., </w:t>
      </w:r>
      <w:r>
        <w:rPr>
          <w:rFonts w:ascii="PT Astra Serif" w:hAnsi="PT Astra Serif" w:eastAsiaTheme="minorHAnsi"/>
          <w:sz w:val="26"/>
          <w:szCs w:val="26"/>
        </w:rPr>
        <w:t xml:space="preserve">арх</w:t>
      </w:r>
      <w:r>
        <w:rPr>
          <w:rFonts w:ascii="PT Astra Serif" w:hAnsi="PT Astra Serif" w:eastAsiaTheme="minorHAnsi"/>
          <w:sz w:val="26"/>
          <w:szCs w:val="26"/>
        </w:rPr>
        <w:t xml:space="preserve">.Л</w:t>
      </w:r>
      <w:r>
        <w:rPr>
          <w:rFonts w:ascii="PT Astra Serif" w:hAnsi="PT Astra Serif" w:eastAsiaTheme="minorHAnsi"/>
          <w:sz w:val="26"/>
          <w:szCs w:val="26"/>
        </w:rPr>
        <w:t xml:space="preserve">ыгин</w:t>
      </w:r>
      <w:r>
        <w:rPr>
          <w:rFonts w:ascii="PT Astra Serif" w:hAnsi="PT Astra Serif" w:eastAsiaTheme="minorHAnsi"/>
          <w:sz w:val="26"/>
          <w:szCs w:val="26"/>
        </w:rPr>
        <w:t xml:space="preserve"> К.К.</w:t>
      </w:r>
      <w:r>
        <w:rPr>
          <w:rFonts w:ascii="PT Astra Serif" w:hAnsi="PT Astra Serif" w:eastAsiaTheme="minorHAnsi"/>
          <w:sz w:val="26"/>
          <w:szCs w:val="26"/>
        </w:rPr>
        <w:t xml:space="preserve">»</w:t>
      </w:r>
      <w:r>
        <w:rPr>
          <w:rFonts w:ascii="PT Astra Serif" w:hAnsi="PT Astra Serif" w:eastAsiaTheme="minorHAnsi"/>
          <w:sz w:val="26"/>
          <w:szCs w:val="26"/>
        </w:rPr>
        <w:t xml:space="preserve">)</w:t>
      </w:r>
    </w:p>
    <w:p>
      <w:pPr>
        <w:contextualSpacing w:val="true"/>
        <w:ind w:left="4111"/>
        <w:jc w:val="both"/>
        <w:tabs>
          <w:tab w:val="left" w:pos="4820"/>
        </w:tabs>
        <w:rPr>
          <w:rFonts w:ascii="PT Astra Serif" w:hAnsi="PT Astra Serif"/>
          <w:sz w:val="26"/>
          <w:szCs w:val="26"/>
        </w:rPr>
      </w:pPr>
    </w:p>
    <w:p>
      <w:pPr>
        <w:pStyle w:val="a9"/>
        <w:ind w:left="0"/>
        <w:tabs>
          <w:tab w:val="left" w:pos="4395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Форма</w:t>
      </w:r>
    </w:p>
    <w:p>
      <w:pPr>
        <w:pStyle w:val="ConsPlusNormal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Отчет </w:t>
      </w:r>
    </w:p>
    <w:p>
      <w:pPr>
        <w:pStyle w:val="ConsPlusNormal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о достижении результата предоставления субсидии </w:t>
      </w:r>
      <w:r>
        <w:rPr>
          <w:rFonts w:ascii="PT Astra Serif" w:hAnsi="PT Astra Serif" w:eastAsiaTheme="minorHAnsi"/>
          <w:sz w:val="26"/>
          <w:szCs w:val="26"/>
        </w:rPr>
        <w:t xml:space="preserve">на</w:t>
      </w:r>
      <w:r>
        <w:rPr>
          <w:rFonts w:ascii="PT Astra Serif" w:hAnsi="PT Astra Serif" w:eastAsiaTheme="minorHAnsi"/>
          <w:sz w:val="26"/>
          <w:szCs w:val="26"/>
        </w:rPr>
        <w:t xml:space="preserve"> </w:t>
      </w:r>
      <w:r>
        <w:rPr>
          <w:rFonts w:ascii="PT Astra Serif" w:hAnsi="PT Astra Serif" w:eastAsiaTheme="minorHAnsi"/>
          <w:sz w:val="26"/>
          <w:szCs w:val="26"/>
        </w:rPr>
        <w:t xml:space="preserve">выполнение работ </w:t>
      </w:r>
      <w:r>
        <w:rPr>
          <w:rFonts w:ascii="PT Astra Serif" w:hAnsi="PT Astra Serif" w:eastAsiaTheme="minorHAnsi"/>
          <w:sz w:val="26"/>
          <w:szCs w:val="26"/>
        </w:rPr>
        <w:t xml:space="preserve">по </w:t>
      </w:r>
      <w:r>
        <w:rPr>
          <w:rFonts w:ascii="PT Astra Serif" w:hAnsi="PT Astra Serif" w:eastAsiaTheme="minorHAnsi"/>
          <w:sz w:val="26"/>
          <w:szCs w:val="26"/>
        </w:rPr>
        <w:t xml:space="preserve">содержани</w:t>
      </w:r>
      <w:r>
        <w:rPr>
          <w:rFonts w:ascii="PT Astra Serif" w:hAnsi="PT Astra Serif" w:eastAsiaTheme="minorHAnsi"/>
          <w:sz w:val="26"/>
          <w:szCs w:val="26"/>
        </w:rPr>
        <w:t xml:space="preserve">ю</w:t>
      </w:r>
      <w:r>
        <w:rPr>
          <w:rFonts w:ascii="PT Astra Serif" w:hAnsi="PT Astra Serif" w:eastAsiaTheme="minorHAnsi"/>
          <w:sz w:val="26"/>
          <w:szCs w:val="26"/>
        </w:rPr>
        <w:t xml:space="preserve"> здания </w:t>
      </w:r>
      <w:r>
        <w:rPr>
          <w:rFonts w:ascii="PT Astra Serif" w:hAnsi="PT Astra Serif" w:eastAsiaTheme="minorHAnsi"/>
          <w:sz w:val="26"/>
          <w:szCs w:val="26"/>
        </w:rPr>
        <w:t xml:space="preserve">по </w:t>
      </w:r>
      <w:r>
        <w:rPr>
          <w:rFonts w:ascii="PT Astra Serif" w:hAnsi="PT Astra Serif" w:eastAsiaTheme="minorHAnsi"/>
          <w:sz w:val="26"/>
          <w:szCs w:val="26"/>
        </w:rPr>
        <w:t xml:space="preserve">адресу: г. Томск, пр</w:t>
      </w:r>
      <w:r>
        <w:rPr>
          <w:rFonts w:ascii="PT Astra Serif" w:hAnsi="PT Astra Serif" w:eastAsiaTheme="minorHAnsi"/>
          <w:sz w:val="26"/>
          <w:szCs w:val="26"/>
        </w:rPr>
        <w:t xml:space="preserve">. </w:t>
      </w:r>
      <w:r>
        <w:rPr>
          <w:rFonts w:ascii="PT Astra Serif" w:hAnsi="PT Astra Serif" w:eastAsiaTheme="minorHAnsi"/>
          <w:sz w:val="26"/>
          <w:szCs w:val="26"/>
        </w:rPr>
        <w:t xml:space="preserve">Ленина, 50, являющегося объектом культурного н</w:t>
      </w:r>
      <w:r>
        <w:rPr>
          <w:rFonts w:ascii="PT Astra Serif" w:hAnsi="PT Astra Serif" w:eastAsiaTheme="minorHAnsi"/>
          <w:sz w:val="26"/>
          <w:szCs w:val="26"/>
        </w:rPr>
        <w:t xml:space="preserve">аследия федерального значения («</w:t>
      </w:r>
      <w:r>
        <w:rPr>
          <w:rFonts w:ascii="PT Astra Serif" w:hAnsi="PT Astra Serif" w:eastAsiaTheme="minorHAnsi"/>
          <w:sz w:val="26"/>
          <w:szCs w:val="26"/>
        </w:rPr>
        <w:t xml:space="preserve">Здание Общественного собрания, 1900 г., </w:t>
      </w:r>
      <w:r>
        <w:rPr>
          <w:rFonts w:ascii="PT Astra Serif" w:hAnsi="PT Astra Serif" w:eastAsiaTheme="minorHAnsi"/>
          <w:sz w:val="26"/>
          <w:szCs w:val="26"/>
        </w:rPr>
        <w:t xml:space="preserve">арх</w:t>
      </w:r>
      <w:r>
        <w:rPr>
          <w:rFonts w:ascii="PT Astra Serif" w:hAnsi="PT Astra Serif" w:eastAsiaTheme="minorHAnsi"/>
          <w:sz w:val="26"/>
          <w:szCs w:val="26"/>
        </w:rPr>
        <w:t xml:space="preserve">.Л</w:t>
      </w:r>
      <w:r>
        <w:rPr>
          <w:rFonts w:ascii="PT Astra Serif" w:hAnsi="PT Astra Serif" w:eastAsiaTheme="minorHAnsi"/>
          <w:sz w:val="26"/>
          <w:szCs w:val="26"/>
        </w:rPr>
        <w:t xml:space="preserve">ыгин</w:t>
      </w:r>
      <w:r>
        <w:rPr>
          <w:rFonts w:ascii="PT Astra Serif" w:hAnsi="PT Astra Serif" w:eastAsiaTheme="minorHAnsi"/>
          <w:sz w:val="26"/>
          <w:szCs w:val="26"/>
        </w:rPr>
        <w:t xml:space="preserve"> К.К.</w:t>
      </w:r>
      <w:r>
        <w:rPr>
          <w:rFonts w:ascii="PT Astra Serif" w:hAnsi="PT Astra Serif" w:eastAsiaTheme="minorHAnsi"/>
          <w:sz w:val="26"/>
          <w:szCs w:val="26"/>
        </w:rPr>
        <w:t xml:space="preserve">»</w:t>
      </w:r>
      <w:r>
        <w:rPr>
          <w:rFonts w:ascii="PT Astra Serif" w:hAnsi="PT Astra Serif" w:eastAsiaTheme="minorHAnsi"/>
          <w:sz w:val="26"/>
          <w:szCs w:val="26"/>
        </w:rPr>
        <w:t xml:space="preserve">)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на </w:t>
      </w:r>
      <w:r>
        <w:rPr>
          <w:rFonts w:ascii="PT Astra Serif" w:hAnsi="PT Astra Serif" w:eastAsiaTheme="minorHAnsi"/>
          <w:sz w:val="26"/>
          <w:szCs w:val="26"/>
        </w:rPr>
        <w:t xml:space="preserve">___________20__г.</w:t>
      </w:r>
    </w:p>
    <w:tbl>
      <w:tblPr>
        <w:tblW w:w="9748" w:type="dxa"/>
        <w:tblInd w:w="-46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46"/>
        <w:gridCol w:w="602"/>
        <w:gridCol w:w="3855"/>
        <w:gridCol w:w="992"/>
        <w:gridCol w:w="1559"/>
        <w:gridCol w:w="1418"/>
        <w:gridCol w:w="1241"/>
        <w:gridCol w:w="35"/>
      </w:tblGrid>
      <w:tr>
        <w:trPr>
          <w:gridAfter w:val="1"/>
          <w:gridBefore w:val="1"/>
        </w:trPr>
        <w:tc>
          <w:tcPr>
            <w:gridSpan w:val="2"/>
            <w:tcW w:w="4457" w:type="dxa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п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олучателя субсидии</w:t>
            </w:r>
          </w:p>
        </w:tc>
        <w:tc>
          <w:tcPr>
            <w:gridSpan w:val="4"/>
            <w:tcBorders>
              <w:bottom w:val="single" w:sz="4" w:space="0" w:color="auto"/>
            </w:tcBorders>
            <w:tcW w:w="5210" w:type="dxa"/>
          </w:tcPr>
          <w:p>
            <w:pPr>
              <w:rPr>
                <w:rFonts w:ascii="PT Astra Serif" w:hAnsi="PT Astra Serif"/>
                <w:sz w:val="26"/>
                <w:szCs w:val="26"/>
              </w:rPr>
              <w:outlineLvl w:val="0"/>
            </w:pPr>
          </w:p>
        </w:tc>
      </w:tr>
      <w:tr>
        <w:trPr>
          <w:gridAfter w:val="1"/>
          <w:gridBefore w:val="1"/>
        </w:trPr>
        <w:tc>
          <w:tcPr>
            <w:gridSpan w:val="2"/>
            <w:tcW w:w="4457" w:type="dxa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п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олучателя субсидии</w:t>
            </w:r>
          </w:p>
        </w:tc>
        <w:tc>
          <w:tcPr>
            <w:gridSpan w:val="4"/>
            <w:tcBorders>
              <w:top w:val="single" w:sz="4" w:space="0" w:color="auto"/>
              <w:bottom w:val="single" w:sz="4" w:space="0" w:color="auto"/>
            </w:tcBorders>
            <w:tcW w:w="5210" w:type="dxa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rPr>
          <w:gridAfter w:val="1"/>
          <w:gridBefore w:val="1"/>
        </w:trPr>
        <w:tc>
          <w:tcPr>
            <w:gridSpan w:val="6"/>
            <w:tcW w:w="9667" w:type="dxa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Единица измерения: рубль (с точностью до второго десятичного знака)</w:t>
            </w:r>
          </w:p>
        </w:tc>
      </w:tr>
      <w:tr>
        <w:tc>
          <w:tcPr>
            <w:gridSpan w:val="2"/>
            <w:tcW w:w="648" w:type="dxa"/>
            <w:vMerge w:val="restart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п</w:t>
            </w:r>
            <w:r>
              <w:rPr>
                <w:rFonts w:ascii="PT Astra Serif" w:hAnsi="PT Astra Serif"/>
                <w:sz w:val="26"/>
                <w:szCs w:val="26"/>
              </w:rPr>
              <w:t xml:space="preserve">/п</w:t>
            </w:r>
          </w:p>
        </w:tc>
        <w:tc>
          <w:tcPr>
            <w:gridSpan w:val="2"/>
            <w:tcW w:w="4847" w:type="dxa"/>
            <w:vMerge w:val="restart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показателей</w:t>
            </w:r>
          </w:p>
        </w:tc>
        <w:tc>
          <w:tcPr>
            <w:tcW w:w="1559" w:type="dxa"/>
            <w:vMerge w:val="restart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Единица измерения</w:t>
            </w:r>
          </w:p>
        </w:tc>
        <w:tc>
          <w:tcPr>
            <w:gridSpan w:val="3"/>
            <w:tcW w:w="2694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Значения показателя</w:t>
            </w:r>
          </w:p>
        </w:tc>
      </w:tr>
      <w:tr>
        <w:tc>
          <w:tcPr>
            <w:gridSpan w:val="2"/>
            <w:tcW w:w="648" w:type="dxa"/>
            <w:vMerge w:val="continu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gridSpan w:val="2"/>
            <w:tcW w:w="4847" w:type="dxa"/>
            <w:vMerge w:val="continu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  <w:vMerge w:val="continu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план</w:t>
            </w:r>
          </w:p>
        </w:tc>
        <w:tc>
          <w:tcPr>
            <w:gridSpan w:val="2"/>
            <w:tcW w:w="1276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факт</w:t>
            </w:r>
          </w:p>
        </w:tc>
      </w:tr>
      <w:tr>
        <w:tc>
          <w:tcPr>
            <w:gridSpan w:val="2"/>
            <w:tcW w:w="648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1</w:t>
            </w:r>
          </w:p>
        </w:tc>
        <w:tc>
          <w:tcPr>
            <w:gridSpan w:val="2"/>
            <w:tcW w:w="4847" w:type="dxa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Затраты для расчета объема субсидии на иные цели (с расшифровкой по видам)</w:t>
            </w:r>
          </w:p>
        </w:tc>
        <w:tc>
          <w:tcPr>
            <w:tcW w:w="1559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gridSpan w:val="2"/>
            <w:tcW w:w="1276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c>
          <w:tcPr>
            <w:gridSpan w:val="2"/>
            <w:tcW w:w="648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2</w:t>
            </w:r>
          </w:p>
        </w:tc>
        <w:tc>
          <w:tcPr>
            <w:gridSpan w:val="2"/>
            <w:tcW w:w="4847" w:type="dxa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Объем субсидии, предоставленной из областного бюджета</w:t>
            </w:r>
          </w:p>
        </w:tc>
        <w:tc>
          <w:tcPr>
            <w:tcW w:w="1559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gridSpan w:val="2"/>
            <w:tcW w:w="1276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c>
          <w:tcPr>
            <w:gridSpan w:val="2"/>
            <w:tcW w:w="648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3</w:t>
            </w:r>
          </w:p>
        </w:tc>
        <w:tc>
          <w:tcPr>
            <w:gridSpan w:val="2"/>
            <w:tcW w:w="4847" w:type="dxa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Остаток неиспользованной субсидии на конец отчетного периода</w:t>
            </w:r>
          </w:p>
        </w:tc>
        <w:tc>
          <w:tcPr>
            <w:tcW w:w="1559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gridSpan w:val="2"/>
            <w:tcW w:w="1276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Приложение: копии документов, подтверждающих целевое использование субсидии:</w:t>
      </w:r>
    </w:p>
    <w:tbl>
      <w:tblPr>
        <w:tblStyle w:val="af1"/>
        <w:tblW w:w="0" w:type="auto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5211"/>
      </w:tblGrid>
      <w:tr>
        <w:tc>
          <w:tcPr>
            <w:tcW w:w="5211" w:type="dxa"/>
          </w:tcPr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Отчет сдал:</w:t>
            </w:r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Руководитель получателя субсидии</w:t>
            </w:r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________________ /__________________/</w:t>
            </w:r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(подпись)                  (фамилия, имя, отчество,</w:t>
            </w:r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                                 последнее – при наличии)</w:t>
            </w:r>
          </w:p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МП</w:t>
            </w:r>
          </w:p>
        </w:tc>
      </w:tr>
    </w:tbl>
    <w:p>
      <w:pPr>
        <w:jc w:val="center"/>
        <w:rPr>
          <w:rFonts w:ascii="PT Astra Serif" w:hAnsi="PT Astra Serif"/>
        </w:rPr>
      </w:pPr>
    </w:p>
    <w:sectPr>
      <w:headerReference w:type="default" r:id="rId13"/>
      <w:pgSz w:w="11906" w:h="16838"/>
      <w:pgMar w:top="1134" w:right="567" w:bottom="1134" w:left="1701" w:header="709" w:footer="709" w:gutter="0"/>
      <w:pgNumType w:start="11"/>
      <w:cols w:space="708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Sans">
    <w:panose1 w:val="020B0503020203020204"/>
  </w:font>
  <w:font w:name="Wingdings">
    <w:panose1 w:val="05010000000000000000"/>
  </w:font>
  <w:font w:name="Symbol">
    <w:panose1 w:val="05010000000000000000"/>
  </w:font>
  <w:font w:name="Courier New">
    <w:panose1 w:val="02070409020205020404"/>
  </w:font>
  <w:font w:name="PT Astra Serif">
    <w:panose1 w:val="020A0603040505020204"/>
  </w:font>
  <w:font w:name="Arial">
    <w:panose1 w:val="020B0604020202020204"/>
  </w:font>
  <w:font w:name="Tahoma">
    <w:panose1 w:val="020B0604030504040204"/>
  </w:font>
  <w:font w:name="Cambria">
    <w:panose1 w:val="0204050305040603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:id w:val="-1504966742"/>
      <w:rPr>
        <w:rFonts w:ascii="PT Astra Serif" w:hAnsi="PT Astra Serif"/>
        <w:sz w:val="26"/>
        <w:szCs w:val="26"/>
      </w:rPr>
    </w:sdtPr>
    <w:sdtContent>
      <w:p>
        <w:pPr>
          <w:pStyle w:val="a3"/>
          <w:jc w:val="center"/>
          <w:rPr>
            <w:rFonts w:ascii="PT Astra Serif" w:hAnsi="PT Astra Serif"/>
            <w:sz w:val="26"/>
            <w:szCs w:val="26"/>
          </w:rPr>
        </w:pPr>
        <w:r>
          <w:rPr>
            <w:rFonts w:ascii="PT Astra Serif" w:hAnsi="PT Astra Serif"/>
            <w:sz w:val="26"/>
            <w:szCs w:val="26"/>
          </w:rPr>
          <w:fldChar w:fldCharType="begin"/>
        </w:r>
        <w:r>
          <w:rPr>
            <w:rFonts w:ascii="PT Astra Serif" w:hAnsi="PT Astra Serif"/>
            <w:sz w:val="26"/>
            <w:szCs w:val="26"/>
          </w:rPr>
          <w:instrText xml:space="preserve">PAGE   \* MERGEFORMAT</w:instrText>
        </w:r>
        <w:r>
          <w:rPr>
            <w:rFonts w:ascii="PT Astra Serif" w:hAnsi="PT Astra Serif"/>
            <w:sz w:val="26"/>
            <w:szCs w:val="26"/>
          </w:rPr>
          <w:fldChar w:fldCharType="separate"/>
        </w:r>
        <w:r>
          <w:rPr>
            <w:rFonts w:ascii="PT Astra Serif" w:hAnsi="PT Astra Serif"/>
            <w:sz w:val="26"/>
            <w:szCs w:val="26"/>
          </w:rPr>
          <w:t xml:space="preserve">8</w:t>
        </w:r>
        <w:r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>
    <w:pPr>
      <w:pStyle w:val="a3"/>
      <w:jc w:val="center"/>
      <w:rPr>
        <w:rFonts w:ascii="PT Astra Serif" w:hAnsi="PT Astra Serif"/>
        <w:sz w:val="26"/>
        <w:szCs w:val="2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a3"/>
      <w:jc w:val="center"/>
    </w:pPr>
    <w:r>
      <w:rPr>
        <w:sz w:val="26"/>
        <w:szCs w:val="2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33833" cy="606175"/>
              <wp:effectExtent l="0" t="0" r="0" b="3810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Рисунок 1"/>
                      <pic:cNvPicPr>
                        <a:picLocks noChangeAspect="1" noChangeArrowheads="1"/>
                      </pic:cNvPicPr>
                      <pic:nvPr/>
                    </pic:nvPicPr>
                    <pic:blipFill>
                      <a:blip r:embed="rId1"/>
                      <a:srcRect/>
                      <a:stretch/>
                    </pic:blipFill>
                    <pic:spPr bwMode="auto">
                      <a:xfrm>
                        <a:off x="0" y="0"/>
                        <a:ext cx="634023" cy="60635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49.9pt;height:47.7pt;" stroked="f">
              <v:path textboxrect="0,0,0,0"/>
              <v:imagedata r:id="rId1" o:title="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a3"/>
      <w:tabs>
        <w:tab w:val="center" w:pos="5102"/>
        <w:tab w:val="left" w:pos="5947"/>
      </w:tabs>
    </w:pPr>
    <w:r>
      <w:tab/>
    </w:r>
    <w:r>
      <w:tab/>
    </w:r>
    <w:r>
      <w:tab/>
    </w:r>
  </w:p>
  <w:p>
    <w:pPr>
      <w:pStyle w:val="a3"/>
      <w:jc w:val="cent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:id w:val="614250773"/>
    </w:sdtPr>
    <w:sdtContent>
      <w:p>
        <w:pPr>
          <w:pStyle w:val="a3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 xml:space="preserve">11</w:t>
        </w:r>
        <w:r>
          <w:fldChar w:fldCharType="end"/>
        </w:r>
      </w:p>
    </w:sdtContent>
  </w:sdt>
  <w:p>
    <w:pPr>
      <w:pStyle w:val="a3"/>
      <w:jc w:val="center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a3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t xml:space="preserve">12</w:t>
    </w:r>
    <w:r>
      <w:fldChar w:fldCharType="end"/>
    </w:r>
  </w:p>
  <w:p>
    <w:pPr>
      <w:pStyle w:val="a3"/>
      <w:jc w:val="center"/>
      <w:rPr>
        <w:rFonts w:ascii="PT Astra Serif" w:hAnsi="PT Astra Serif"/>
        <w:sz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 w:tplc="9CEC90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entative="1" w:tplc="04190019">
      <w:start w:val="1"/>
      <w:numFmt w:val="lowerLetter"/>
      <w:lvlText w:val="%2."/>
      <w:lvlJc w:val="left"/>
      <w:pPr>
        <w:ind w:left="1789" w:hanging="360"/>
      </w:pPr>
    </w:lvl>
    <w:lvl w:ilvl="2" w:tentative="1" w:tplc="0419001B">
      <w:start w:val="1"/>
      <w:numFmt w:val="lowerRoman"/>
      <w:lvlText w:val="%3."/>
      <w:lvlJc w:val="right"/>
      <w:pPr>
        <w:ind w:left="2509" w:hanging="180"/>
      </w:pPr>
    </w:lvl>
    <w:lvl w:ilvl="3" w:tentative="1" w:tplc="0419000F">
      <w:start w:val="1"/>
      <w:numFmt w:val="decimal"/>
      <w:lvlText w:val="%4."/>
      <w:lvlJc w:val="left"/>
      <w:pPr>
        <w:ind w:left="3229" w:hanging="360"/>
      </w:pPr>
    </w:lvl>
    <w:lvl w:ilvl="4" w:tentative="1" w:tplc="04190019">
      <w:start w:val="1"/>
      <w:numFmt w:val="lowerLetter"/>
      <w:lvlText w:val="%5."/>
      <w:lvlJc w:val="left"/>
      <w:pPr>
        <w:ind w:left="3949" w:hanging="360"/>
      </w:pPr>
    </w:lvl>
    <w:lvl w:ilvl="5" w:tentative="1" w:tplc="0419001B">
      <w:start w:val="1"/>
      <w:numFmt w:val="lowerRoman"/>
      <w:lvlText w:val="%6."/>
      <w:lvlJc w:val="right"/>
      <w:pPr>
        <w:ind w:left="4669" w:hanging="180"/>
      </w:pPr>
    </w:lvl>
    <w:lvl w:ilvl="6" w:tentative="1" w:tplc="0419000F">
      <w:start w:val="1"/>
      <w:numFmt w:val="decimal"/>
      <w:lvlText w:val="%7."/>
      <w:lvlJc w:val="left"/>
      <w:pPr>
        <w:ind w:left="5389" w:hanging="360"/>
      </w:pPr>
    </w:lvl>
    <w:lvl w:ilvl="7" w:tentative="1" w:tplc="04190019">
      <w:start w:val="1"/>
      <w:numFmt w:val="lowerLetter"/>
      <w:lvlText w:val="%8."/>
      <w:lvlJc w:val="left"/>
      <w:pPr>
        <w:ind w:left="6109" w:hanging="360"/>
      </w:pPr>
    </w:lvl>
    <w:lvl w:ilvl="8" w:tentative="1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1210" w:hanging="360"/>
      </w:pPr>
    </w:lvl>
    <w:lvl w:ilvl="1">
      <w:start w:val="1"/>
      <w:numFmt w:val="decimal"/>
      <w:isLgl/>
      <w:lvlText w:val="%1.%2."/>
      <w:lvlJc w:val="left"/>
      <w:pPr>
        <w:ind w:left="2125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25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5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25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0" w:hanging="1800"/>
      </w:pPr>
      <w:rPr>
        <w:rFonts w:hint="default"/>
      </w:rPr>
    </w:lvl>
  </w:abstractNum>
  <w:abstractNum w:abstractNumId="2">
    <w:multiLevelType w:val="hybridMultilevel"/>
    <w:lvl w:ilvl="0" w:tplc="409649F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entative="1" w:tplc="04190019">
      <w:start w:val="1"/>
      <w:numFmt w:val="lowerLetter"/>
      <w:lvlText w:val="%2."/>
      <w:lvlJc w:val="left"/>
      <w:pPr>
        <w:ind w:left="1800" w:hanging="360"/>
      </w:pPr>
    </w:lvl>
    <w:lvl w:ilvl="2" w:tentative="1" w:tplc="0419001B">
      <w:start w:val="1"/>
      <w:numFmt w:val="lowerRoman"/>
      <w:lvlText w:val="%3."/>
      <w:lvlJc w:val="right"/>
      <w:pPr>
        <w:ind w:left="2520" w:hanging="180"/>
      </w:pPr>
    </w:lvl>
    <w:lvl w:ilvl="3" w:tentative="1" w:tplc="0419000F">
      <w:start w:val="1"/>
      <w:numFmt w:val="decimal"/>
      <w:lvlText w:val="%4."/>
      <w:lvlJc w:val="left"/>
      <w:pPr>
        <w:ind w:left="3240" w:hanging="360"/>
      </w:pPr>
    </w:lvl>
    <w:lvl w:ilvl="4" w:tentative="1" w:tplc="04190019">
      <w:start w:val="1"/>
      <w:numFmt w:val="lowerLetter"/>
      <w:lvlText w:val="%5."/>
      <w:lvlJc w:val="left"/>
      <w:pPr>
        <w:ind w:left="3960" w:hanging="360"/>
      </w:pPr>
    </w:lvl>
    <w:lvl w:ilvl="5" w:tentative="1" w:tplc="0419001B">
      <w:start w:val="1"/>
      <w:numFmt w:val="lowerRoman"/>
      <w:lvlText w:val="%6."/>
      <w:lvlJc w:val="right"/>
      <w:pPr>
        <w:ind w:left="4680" w:hanging="180"/>
      </w:pPr>
    </w:lvl>
    <w:lvl w:ilvl="6" w:tentative="1" w:tplc="0419000F">
      <w:start w:val="1"/>
      <w:numFmt w:val="decimal"/>
      <w:lvlText w:val="%7."/>
      <w:lvlJc w:val="left"/>
      <w:pPr>
        <w:ind w:left="5400" w:hanging="360"/>
      </w:pPr>
    </w:lvl>
    <w:lvl w:ilvl="7" w:tentative="1" w:tplc="04190019">
      <w:start w:val="1"/>
      <w:numFmt w:val="lowerLetter"/>
      <w:lvlText w:val="%8."/>
      <w:lvlJc w:val="left"/>
      <w:pPr>
        <w:ind w:left="6120" w:hanging="360"/>
      </w:pPr>
    </w:lvl>
    <w:lvl w:ilvl="8" w:tentative="1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multiLevelType w:val="hybridMultilevel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 w:tplc="04190019">
      <w:start w:val="1"/>
      <w:numFmt w:val="lowerLetter"/>
      <w:lvlText w:val="%2."/>
      <w:lvlJc w:val="left"/>
      <w:pPr>
        <w:ind w:left="1440" w:hanging="360"/>
      </w:pPr>
    </w:lvl>
    <w:lvl w:ilvl="2" w:tentative="1" w:tplc="0419001B">
      <w:start w:val="1"/>
      <w:numFmt w:val="lowerRoman"/>
      <w:lvlText w:val="%3."/>
      <w:lvlJc w:val="right"/>
      <w:pPr>
        <w:ind w:left="2160" w:hanging="180"/>
      </w:pPr>
    </w:lvl>
    <w:lvl w:ilvl="3" w:tentative="1" w:tplc="0419000F">
      <w:start w:val="1"/>
      <w:numFmt w:val="decimal"/>
      <w:lvlText w:val="%4."/>
      <w:lvlJc w:val="left"/>
      <w:pPr>
        <w:ind w:left="2880" w:hanging="360"/>
      </w:pPr>
    </w:lvl>
    <w:lvl w:ilvl="4" w:tentative="1" w:tplc="04190019">
      <w:start w:val="1"/>
      <w:numFmt w:val="lowerLetter"/>
      <w:lvlText w:val="%5."/>
      <w:lvlJc w:val="left"/>
      <w:pPr>
        <w:ind w:left="3600" w:hanging="360"/>
      </w:pPr>
    </w:lvl>
    <w:lvl w:ilvl="5" w:tentative="1" w:tplc="0419001B">
      <w:start w:val="1"/>
      <w:numFmt w:val="lowerRoman"/>
      <w:lvlText w:val="%6."/>
      <w:lvlJc w:val="right"/>
      <w:pPr>
        <w:ind w:left="4320" w:hanging="180"/>
      </w:pPr>
    </w:lvl>
    <w:lvl w:ilvl="6" w:tentative="1" w:tplc="0419000F">
      <w:start w:val="1"/>
      <w:numFmt w:val="decimal"/>
      <w:lvlText w:val="%7."/>
      <w:lvlJc w:val="left"/>
      <w:pPr>
        <w:ind w:left="5040" w:hanging="360"/>
      </w:pPr>
    </w:lvl>
    <w:lvl w:ilvl="7" w:tentative="1" w:tplc="04190019">
      <w:start w:val="1"/>
      <w:numFmt w:val="lowerLetter"/>
      <w:lvlText w:val="%8."/>
      <w:lvlJc w:val="left"/>
      <w:pPr>
        <w:ind w:left="5760" w:hanging="360"/>
      </w:pPr>
    </w:lvl>
    <w:lvl w:ilvl="8" w:tentative="1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5">
    <w:multiLevelType w:val="hybridMultilevel"/>
    <w:lvl w:ilvl="0" w:tplc="19042E6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entative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multiLevelType w:val="hybridMultilevel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8">
    <w:multiLevelType w:val="hybridMultilevel"/>
    <w:lvl w:ilvl="0" w:tplc="685648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entative="1" w:tplc="04190019">
      <w:start w:val="1"/>
      <w:numFmt w:val="lowerLetter"/>
      <w:lvlText w:val="%2."/>
      <w:lvlJc w:val="left"/>
      <w:pPr>
        <w:ind w:left="1789" w:hanging="360"/>
      </w:pPr>
    </w:lvl>
    <w:lvl w:ilvl="2" w:tentative="1" w:tplc="0419001B">
      <w:start w:val="1"/>
      <w:numFmt w:val="lowerRoman"/>
      <w:lvlText w:val="%3."/>
      <w:lvlJc w:val="right"/>
      <w:pPr>
        <w:ind w:left="2509" w:hanging="180"/>
      </w:pPr>
    </w:lvl>
    <w:lvl w:ilvl="3" w:tentative="1" w:tplc="0419000F">
      <w:start w:val="1"/>
      <w:numFmt w:val="decimal"/>
      <w:lvlText w:val="%4."/>
      <w:lvlJc w:val="left"/>
      <w:pPr>
        <w:ind w:left="3229" w:hanging="360"/>
      </w:pPr>
    </w:lvl>
    <w:lvl w:ilvl="4" w:tentative="1" w:tplc="04190019">
      <w:start w:val="1"/>
      <w:numFmt w:val="lowerLetter"/>
      <w:lvlText w:val="%5."/>
      <w:lvlJc w:val="left"/>
      <w:pPr>
        <w:ind w:left="3949" w:hanging="360"/>
      </w:pPr>
    </w:lvl>
    <w:lvl w:ilvl="5" w:tentative="1" w:tplc="0419001B">
      <w:start w:val="1"/>
      <w:numFmt w:val="lowerRoman"/>
      <w:lvlText w:val="%6."/>
      <w:lvlJc w:val="right"/>
      <w:pPr>
        <w:ind w:left="4669" w:hanging="180"/>
      </w:pPr>
    </w:lvl>
    <w:lvl w:ilvl="6" w:tentative="1" w:tplc="0419000F">
      <w:start w:val="1"/>
      <w:numFmt w:val="decimal"/>
      <w:lvlText w:val="%7."/>
      <w:lvlJc w:val="left"/>
      <w:pPr>
        <w:ind w:left="5389" w:hanging="360"/>
      </w:pPr>
    </w:lvl>
    <w:lvl w:ilvl="7" w:tentative="1" w:tplc="04190019">
      <w:start w:val="1"/>
      <w:numFmt w:val="lowerLetter"/>
      <w:lvlText w:val="%8."/>
      <w:lvlJc w:val="left"/>
      <w:pPr>
        <w:ind w:left="6109" w:hanging="360"/>
      </w:pPr>
    </w:lvl>
    <w:lvl w:ilvl="8" w:tentative="1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multiLevelType w:val="hybridMultilevel"/>
    <w:lvl w:ilvl="0" w:tplc="002849F6">
      <w:start w:val="1"/>
      <w:numFmt w:val="decimal"/>
      <w:lvlText w:val="%1."/>
      <w:lvlJc w:val="left"/>
      <w:pPr>
        <w:ind w:left="720" w:hanging="360"/>
      </w:pPr>
      <w:rPr>
        <w:rFonts w:ascii="PT Astra Serif" w:hAnsi="PT Astra Serif" w:hint="default"/>
      </w:rPr>
    </w:lvl>
    <w:lvl w:ilvl="1" w:tentative="1" w:tplc="04190019">
      <w:start w:val="1"/>
      <w:numFmt w:val="lowerLetter"/>
      <w:lvlText w:val="%2."/>
      <w:lvlJc w:val="left"/>
      <w:pPr>
        <w:ind w:left="1440" w:hanging="360"/>
      </w:pPr>
    </w:lvl>
    <w:lvl w:ilvl="2" w:tentative="1" w:tplc="0419001B">
      <w:start w:val="1"/>
      <w:numFmt w:val="lowerRoman"/>
      <w:lvlText w:val="%3."/>
      <w:lvlJc w:val="right"/>
      <w:pPr>
        <w:ind w:left="2160" w:hanging="180"/>
      </w:pPr>
    </w:lvl>
    <w:lvl w:ilvl="3" w:tentative="1" w:tplc="0419000F">
      <w:start w:val="1"/>
      <w:numFmt w:val="decimal"/>
      <w:lvlText w:val="%4."/>
      <w:lvlJc w:val="left"/>
      <w:pPr>
        <w:ind w:left="2880" w:hanging="360"/>
      </w:pPr>
    </w:lvl>
    <w:lvl w:ilvl="4" w:tentative="1" w:tplc="04190019">
      <w:start w:val="1"/>
      <w:numFmt w:val="lowerLetter"/>
      <w:lvlText w:val="%5."/>
      <w:lvlJc w:val="left"/>
      <w:pPr>
        <w:ind w:left="3600" w:hanging="360"/>
      </w:pPr>
    </w:lvl>
    <w:lvl w:ilvl="5" w:tentative="1" w:tplc="0419001B">
      <w:start w:val="1"/>
      <w:numFmt w:val="lowerRoman"/>
      <w:lvlText w:val="%6."/>
      <w:lvlJc w:val="right"/>
      <w:pPr>
        <w:ind w:left="4320" w:hanging="180"/>
      </w:pPr>
    </w:lvl>
    <w:lvl w:ilvl="6" w:tentative="1" w:tplc="0419000F">
      <w:start w:val="1"/>
      <w:numFmt w:val="decimal"/>
      <w:lvlText w:val="%7."/>
      <w:lvlJc w:val="left"/>
      <w:pPr>
        <w:ind w:left="5040" w:hanging="360"/>
      </w:pPr>
    </w:lvl>
    <w:lvl w:ilvl="7" w:tentative="1" w:tplc="04190019">
      <w:start w:val="1"/>
      <w:numFmt w:val="lowerLetter"/>
      <w:lvlText w:val="%8."/>
      <w:lvlJc w:val="left"/>
      <w:pPr>
        <w:ind w:left="5760" w:hanging="360"/>
      </w:pPr>
    </w:lvl>
    <w:lvl w:ilvl="8" w:tentative="1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 w:tplc="409649F2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entative="1" w:tplc="04190019">
      <w:start w:val="1"/>
      <w:numFmt w:val="lowerLetter"/>
      <w:lvlText w:val="%2."/>
      <w:lvlJc w:val="left"/>
      <w:pPr>
        <w:ind w:left="1430" w:hanging="360"/>
      </w:pPr>
    </w:lvl>
    <w:lvl w:ilvl="2" w:tentative="1" w:tplc="0419001B">
      <w:start w:val="1"/>
      <w:numFmt w:val="lowerRoman"/>
      <w:lvlText w:val="%3."/>
      <w:lvlJc w:val="right"/>
      <w:pPr>
        <w:ind w:left="2150" w:hanging="180"/>
      </w:pPr>
    </w:lvl>
    <w:lvl w:ilvl="3" w:tentative="1" w:tplc="0419000F">
      <w:start w:val="1"/>
      <w:numFmt w:val="decimal"/>
      <w:lvlText w:val="%4."/>
      <w:lvlJc w:val="left"/>
      <w:pPr>
        <w:ind w:left="2870" w:hanging="360"/>
      </w:pPr>
    </w:lvl>
    <w:lvl w:ilvl="4" w:tentative="1" w:tplc="04190019">
      <w:start w:val="1"/>
      <w:numFmt w:val="lowerLetter"/>
      <w:lvlText w:val="%5."/>
      <w:lvlJc w:val="left"/>
      <w:pPr>
        <w:ind w:left="3590" w:hanging="360"/>
      </w:pPr>
    </w:lvl>
    <w:lvl w:ilvl="5" w:tentative="1" w:tplc="0419001B">
      <w:start w:val="1"/>
      <w:numFmt w:val="lowerRoman"/>
      <w:lvlText w:val="%6."/>
      <w:lvlJc w:val="right"/>
      <w:pPr>
        <w:ind w:left="4310" w:hanging="180"/>
      </w:pPr>
    </w:lvl>
    <w:lvl w:ilvl="6" w:tentative="1" w:tplc="0419000F">
      <w:start w:val="1"/>
      <w:numFmt w:val="decimal"/>
      <w:lvlText w:val="%7."/>
      <w:lvlJc w:val="left"/>
      <w:pPr>
        <w:ind w:left="5030" w:hanging="360"/>
      </w:pPr>
    </w:lvl>
    <w:lvl w:ilvl="7" w:tentative="1" w:tplc="04190019">
      <w:start w:val="1"/>
      <w:numFmt w:val="lowerLetter"/>
      <w:lvlText w:val="%8."/>
      <w:lvlJc w:val="left"/>
      <w:pPr>
        <w:ind w:left="5750" w:hanging="360"/>
      </w:pPr>
    </w:lvl>
    <w:lvl w:ilvl="8" w:tentative="1" w:tplc="0419001B">
      <w:start w:val="1"/>
      <w:numFmt w:val="lowerRoman"/>
      <w:lvlText w:val="%9."/>
      <w:lvlJc w:val="right"/>
      <w:pPr>
        <w:ind w:left="6470" w:hanging="180"/>
      </w:pPr>
    </w:lvl>
  </w:abstractNum>
  <w:abstractNum w:abstractNumId="11">
    <w:multiLevelType w:val="hybridMultilevel"/>
    <w:lvl w:ilvl="0" w:tplc="02FCCB08">
      <w:numFmt w:val="bullet"/>
      <w:lvlText w:val=""/>
      <w:lvlJc w:val="left"/>
      <w:pPr>
        <w:ind w:left="1069" w:hanging="360"/>
      </w:pPr>
      <w:rPr>
        <w:rFonts w:ascii="Symbol" w:hAnsi="Symbol" w:cs="Times New Roman" w:eastAsia="Times New Roman" w:hint="default"/>
      </w:rPr>
    </w:lvl>
    <w:lvl w:ilvl="1" w:tentative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entative="1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entative="1" w:tplc="041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entative="1" w:tplc="041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entative="1" w:tplc="041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entative="1" w:tplc="041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entative="1" w:tplc="041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entative="1" w:tplc="041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>
    <w:multiLevelType w:val="hybridMultilevel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entative="1" w:tplc="04190019">
      <w:start w:val="1"/>
      <w:numFmt w:val="lowerLetter"/>
      <w:lvlText w:val="%2."/>
      <w:lvlJc w:val="left"/>
      <w:pPr>
        <w:ind w:left="1440" w:hanging="360"/>
      </w:pPr>
    </w:lvl>
    <w:lvl w:ilvl="2" w:tentative="1" w:tplc="0419001B">
      <w:start w:val="1"/>
      <w:numFmt w:val="lowerRoman"/>
      <w:lvlText w:val="%3."/>
      <w:lvlJc w:val="right"/>
      <w:pPr>
        <w:ind w:left="2160" w:hanging="180"/>
      </w:pPr>
    </w:lvl>
    <w:lvl w:ilvl="3" w:tentative="1" w:tplc="0419000F">
      <w:start w:val="1"/>
      <w:numFmt w:val="decimal"/>
      <w:lvlText w:val="%4."/>
      <w:lvlJc w:val="left"/>
      <w:pPr>
        <w:ind w:left="2880" w:hanging="360"/>
      </w:pPr>
    </w:lvl>
    <w:lvl w:ilvl="4" w:tentative="1" w:tplc="04190019">
      <w:start w:val="1"/>
      <w:numFmt w:val="lowerLetter"/>
      <w:lvlText w:val="%5."/>
      <w:lvlJc w:val="left"/>
      <w:pPr>
        <w:ind w:left="3600" w:hanging="360"/>
      </w:pPr>
    </w:lvl>
    <w:lvl w:ilvl="5" w:tentative="1" w:tplc="0419001B">
      <w:start w:val="1"/>
      <w:numFmt w:val="lowerRoman"/>
      <w:lvlText w:val="%6."/>
      <w:lvlJc w:val="right"/>
      <w:pPr>
        <w:ind w:left="4320" w:hanging="180"/>
      </w:pPr>
    </w:lvl>
    <w:lvl w:ilvl="6" w:tentative="1" w:tplc="0419000F">
      <w:start w:val="1"/>
      <w:numFmt w:val="decimal"/>
      <w:lvlText w:val="%7."/>
      <w:lvlJc w:val="left"/>
      <w:pPr>
        <w:ind w:left="5040" w:hanging="360"/>
      </w:pPr>
    </w:lvl>
    <w:lvl w:ilvl="7" w:tentative="1" w:tplc="04190019">
      <w:start w:val="1"/>
      <w:numFmt w:val="lowerLetter"/>
      <w:lvlText w:val="%8."/>
      <w:lvlJc w:val="left"/>
      <w:pPr>
        <w:ind w:left="5760" w:hanging="360"/>
      </w:pPr>
    </w:lvl>
    <w:lvl w:ilvl="8" w:tentative="1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 w:tplc="7CA0945E">
      <w:numFmt w:val="bullet"/>
      <w:lvlText w:val=""/>
      <w:lvlJc w:val="left"/>
      <w:pPr>
        <w:ind w:left="1069" w:hanging="360"/>
      </w:pPr>
      <w:rPr>
        <w:rFonts w:ascii="Symbol" w:hAnsi="Symbol" w:cs="Times New Roman" w:eastAsia="Times New Roman" w:hint="default"/>
      </w:rPr>
    </w:lvl>
    <w:lvl w:ilvl="1" w:tentative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entative="1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entative="1" w:tplc="041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entative="1" w:tplc="041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entative="1" w:tplc="041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entative="1" w:tplc="041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entative="1" w:tplc="041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entative="1" w:tplc="041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2"/>
  </w:num>
  <w:num w:numId="5">
    <w:abstractNumId w:val="10"/>
  </w:num>
  <w:num w:numId="6">
    <w:abstractNumId w:val="1"/>
  </w:num>
  <w:num w:numId="7">
    <w:abstractNumId w:val="4"/>
  </w:num>
  <w:num w:numId="8">
    <w:abstractNumId w:val="6"/>
  </w:num>
  <w:num w:numId="9">
    <w:abstractNumId w:val="7"/>
  </w:num>
  <w:num w:numId="10">
    <w:abstractNumId w:val="0"/>
  </w:num>
  <w:num w:numId="11">
    <w:abstractNumId w:val="8"/>
  </w:num>
  <w:num w:numId="12">
    <w:abstractNumId w:val="13"/>
  </w:num>
  <w:num w:numId="13">
    <w:abstractNumId w:val="11"/>
  </w:num>
  <w:num w:numId="14">
    <w:abstractNumId w:val="3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mathFont m:val="Cambria Math"/>
    <m:brkBin m:val="before"/>
    <m:brkBinSub m:val="--"/>
    <m:smallFrac m:val="on"/>
    <m:lMargin m:val="0"/>
    <m:rMargin m:val="0"/>
    <m:defJc m:val="centerGroup"/>
    <m:wrapIndent m:val="1440"/>
    <m:intLim m:val="subSup"/>
    <m:naryLim m:val="undOvr"/>
  </m:mathPr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ecimalSymbol w:val=","/>
  <w:listSeparator w:val=";"/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sz w:val="22"/>
        <w:szCs w:val="22"/>
        <w:lang w:val="ru-RU" w:bidi="ar-SA" w:eastAsia="en-US"/>
      </w:rPr>
    </w:rPrDefault>
    <w:pPrDefault>
      <w:pPr>
        <w:spacing w:lineRule="auto" w:line="276"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  <w:rPr>
      <w:rFonts w:ascii="Calibri" w:hAnsi="Calibri" w:cs="Times New Roman" w:eastAsia="Times New Roman"/>
      <w:sz w:val="24"/>
      <w:szCs w:val="24"/>
      <w:lang w:eastAsia="ru-RU"/>
    </w:rPr>
    <w:pPr>
      <w:spacing w:lineRule="auto" w:line="240" w:after="0"/>
    </w:pPr>
  </w:style>
  <w:style w:type="paragraph" w:styleId="1">
    <w:name w:val="heading 1"/>
    <w:basedOn w:val="a"/>
    <w:next w:val="a"/>
    <w:link w:val="10"/>
    <w:qFormat/>
    <w:uiPriority w:val="9"/>
    <w:rPr>
      <w:rFonts w:ascii="Cambria" w:hAnsi="Cambria"/>
      <w:b/>
      <w:bCs/>
      <w:sz w:val="32"/>
      <w:szCs w:val="32"/>
    </w:rPr>
    <w:pPr>
      <w:keepNext/>
      <w:spacing w:after="60" w:before="240"/>
      <w:outlineLvl w:val="0"/>
    </w:pPr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a2" w:default="1">
    <w:name w:val="No List"/>
    <w:uiPriority w:val="99"/>
    <w:semiHidden/>
    <w:unhideWhenUsed/>
  </w:style>
  <w:style w:type="character" w:styleId="10" w:customStyle="1">
    <w:name w:val="Заголовок 1 Знак"/>
    <w:basedOn w:val="a0"/>
    <w:link w:val="1"/>
    <w:uiPriority w:val="9"/>
    <w:rPr>
      <w:rFonts w:ascii="Cambria" w:hAnsi="Cambria" w:cs="Times New Roman" w:eastAsia="Times New Roman"/>
      <w:b/>
      <w:bCs/>
      <w:sz w:val="32"/>
      <w:szCs w:val="32"/>
      <w:lang w:eastAsia="ru-RU"/>
    </w:rPr>
  </w:style>
  <w:style w:type="paragraph" w:styleId="a3">
    <w:name w:val="header"/>
    <w:basedOn w:val="a"/>
    <w:link w:val="a4"/>
    <w:uiPriority w:val="99"/>
    <w:pPr>
      <w:tabs>
        <w:tab w:val="center" w:pos="4677"/>
        <w:tab w:val="right" w:pos="9355"/>
      </w:tabs>
    </w:pPr>
  </w:style>
  <w:style w:type="character" w:styleId="a4" w:customStyle="1">
    <w:name w:val="Верхний колонтитул Знак"/>
    <w:basedOn w:val="a0"/>
    <w:link w:val="a3"/>
    <w:uiPriority w:val="99"/>
    <w:rPr>
      <w:rFonts w:ascii="Calibri" w:hAnsi="Calibri" w:cs="Times New Roman" w:eastAsia="Times New Roman"/>
      <w:sz w:val="24"/>
      <w:szCs w:val="24"/>
      <w:lang w:eastAsia="ru-RU"/>
    </w:rPr>
  </w:style>
  <w:style w:type="paragraph" w:styleId="a5">
    <w:name w:val="footer"/>
    <w:basedOn w:val="a"/>
    <w:link w:val="a6"/>
    <w:pPr>
      <w:tabs>
        <w:tab w:val="center" w:pos="4677"/>
        <w:tab w:val="right" w:pos="9355"/>
      </w:tabs>
    </w:pPr>
  </w:style>
  <w:style w:type="character" w:styleId="a6" w:customStyle="1">
    <w:name w:val="Нижний колонтитул Знак"/>
    <w:basedOn w:val="a0"/>
    <w:link w:val="a5"/>
    <w:rPr>
      <w:rFonts w:ascii="Calibri" w:hAnsi="Calibri" w:cs="Times New Roman" w:eastAsia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Pr>
      <w:rFonts w:ascii="Tahoma" w:hAnsi="Tahoma" w:cs="Tahoma"/>
      <w:sz w:val="16"/>
      <w:szCs w:val="16"/>
    </w:rPr>
  </w:style>
  <w:style w:type="character" w:styleId="a8" w:customStyle="1">
    <w:name w:val="Текст выноски Знак"/>
    <w:basedOn w:val="a0"/>
    <w:link w:val="a7"/>
    <w:uiPriority w:val="99"/>
    <w:semiHidden/>
    <w:rPr>
      <w:rFonts w:ascii="Tahoma" w:hAnsi="Tahoma" w:cs="Tahoma" w:eastAsia="Times New Roman"/>
      <w:sz w:val="16"/>
      <w:szCs w:val="16"/>
      <w:lang w:eastAsia="ru-RU"/>
    </w:rPr>
  </w:style>
  <w:style w:type="paragraph" w:styleId="ConsPlusNormal" w:customStyle="1">
    <w:name w:val="ConsPlusNormal"/>
    <w:rPr>
      <w:rFonts w:ascii="Arial" w:hAnsi="Arial" w:cs="Arial" w:eastAsia="Times New Roman"/>
      <w:sz w:val="20"/>
      <w:szCs w:val="20"/>
      <w:lang w:eastAsia="ru-RU"/>
    </w:rPr>
    <w:pPr>
      <w:ind w:firstLine="720"/>
      <w:spacing w:lineRule="auto" w:line="240" w:after="0"/>
      <w:widowControl w:val="off"/>
    </w:pPr>
  </w:style>
  <w:style w:type="paragraph" w:styleId="a9">
    <w:name w:val="List Paragraph"/>
    <w:basedOn w:val="a"/>
    <w:qFormat/>
    <w:uiPriority w:val="34"/>
    <w:pPr>
      <w:contextualSpacing w:val="true"/>
      <w:ind w:left="720"/>
    </w:pPr>
  </w:style>
  <w:style w:type="character" w:styleId="aa">
    <w:name w:val="Placeholder Text"/>
    <w:basedOn w:val="a0"/>
    <w:uiPriority w:val="99"/>
    <w:semiHidden/>
    <w:rPr>
      <w:color w:val="808080"/>
    </w:rPr>
  </w:style>
  <w:style w:type="paragraph" w:styleId="ab">
    <w:name w:val="endnote text"/>
    <w:basedOn w:val="a"/>
    <w:link w:val="ac"/>
    <w:uiPriority w:val="99"/>
    <w:semiHidden/>
    <w:unhideWhenUsed/>
    <w:rPr>
      <w:sz w:val="20"/>
      <w:szCs w:val="20"/>
    </w:rPr>
  </w:style>
  <w:style w:type="character" w:styleId="ac" w:customStyle="1">
    <w:name w:val="Текст концевой сноски Знак"/>
    <w:basedOn w:val="a0"/>
    <w:link w:val="ab"/>
    <w:uiPriority w:val="99"/>
    <w:semiHidden/>
    <w:rPr>
      <w:rFonts w:ascii="Calibri" w:hAnsi="Calibri" w:cs="Times New Roman" w:eastAsia="Times New Roman"/>
      <w:sz w:val="20"/>
      <w:szCs w:val="20"/>
      <w:lang w:eastAsia="ru-RU"/>
    </w:rPr>
  </w:style>
  <w:style w:type="character" w:styleId="ad">
    <w:name w:val="endnote reference"/>
    <w:basedOn w:val="a0"/>
    <w:uiPriority w:val="99"/>
    <w:semiHidden/>
    <w:unhideWhenUsed/>
    <w:rPr>
      <w:vertAlign w:val="superscript"/>
    </w:rPr>
  </w:style>
  <w:style w:type="paragraph" w:styleId="ae">
    <w:name w:val="footnote text"/>
    <w:basedOn w:val="a"/>
    <w:link w:val="af"/>
    <w:uiPriority w:val="99"/>
    <w:unhideWhenUsed/>
    <w:rPr>
      <w:sz w:val="20"/>
      <w:szCs w:val="20"/>
    </w:rPr>
  </w:style>
  <w:style w:type="character" w:styleId="af" w:customStyle="1">
    <w:name w:val="Текст сноски Знак"/>
    <w:basedOn w:val="a0"/>
    <w:link w:val="ae"/>
    <w:uiPriority w:val="99"/>
    <w:rPr>
      <w:rFonts w:ascii="Calibri" w:hAnsi="Calibri" w:cs="Times New Roman" w:eastAsia="Times New Roman"/>
      <w:sz w:val="20"/>
      <w:szCs w:val="20"/>
      <w:lang w:eastAsia="ru-RU"/>
    </w:rPr>
  </w:style>
  <w:style w:type="character" w:styleId="af0">
    <w:name w:val="footnote reference"/>
    <w:basedOn w:val="a0"/>
    <w:uiPriority w:val="99"/>
    <w:semiHidden/>
    <w:unhideWhenUsed/>
    <w:rPr>
      <w:vertAlign w:val="superscript"/>
    </w:rPr>
  </w:style>
  <w:style w:type="table" w:styleId="af1">
    <w:name w:val="Table Grid"/>
    <w:basedOn w:val="a1"/>
    <w:uiPriority w:val="59"/>
    <w:pPr>
      <w:spacing w:lineRule="auto" w:line="240" w:after="0"/>
    </w:pPr>
    <w:tblPr>
      <w:tblInd w:w="0" w:type="dxa"/>
      <w:tblBorders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  <w:insideV w:val="single" w:sz="4" w:space="0" w:color="auto"/>
        <w:insideH w:val="single" w:sz="4" w:space="0" w:color="auto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blk" w:customStyle="1">
    <w:name w:val="blk"/>
    <w:basedOn w:val="a0"/>
  </w:style>
  <w:style w:type="character" w:styleId="af2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ConsPlusNonformat" w:customStyle="1">
    <w:name w:val="ConsPlusNonformat"/>
    <w:rPr>
      <w:rFonts w:ascii="Courier New" w:hAnsi="Courier New" w:cs="Courier New" w:eastAsia="Times New Roman"/>
      <w:sz w:val="20"/>
      <w:szCs w:val="20"/>
      <w:lang w:eastAsia="ru-RU"/>
    </w:rPr>
    <w:pPr>
      <w:spacing w:lineRule="auto" w:line="240" w:after="0"/>
      <w:widowControl w:val="off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header" Target="header5.xml" /><Relationship Id="rId14" Type="http://schemas.openxmlformats.org/officeDocument/2006/relationships/customXml" Target="../customXml/item1.xml" /><Relationship Id="rId15" Type="http://schemas.openxmlformats.org/officeDocument/2006/relationships/hyperlink" Target="consultantplus://offline/ref=E8A9B43879407DC08D3244A911703FC0991CD5F18641038764E6403A32A9A5D091DBDEEFB831A0ECCBD59750928118FA9FC0C11307863EDBA130A618KCOFF" TargetMode="External"/><Relationship Id="rId16" Type="http://schemas.openxmlformats.org/officeDocument/2006/relationships/hyperlink" Target="consultantplus://offline/ref=3D16F6B6EC9EF3E673FAD9FE0ACA8E3DA96D06F749B5EDDC116ADF9BB33E4FEE080E4E636C4FCFFCB2645E273E4C9E27FC22AB117D2D16D8D72F46F7s9Y0F" TargetMode="External"/><Relationship Id="rId17" Type="http://schemas.openxmlformats.org/officeDocument/2006/relationships/hyperlink" Target="consultantplus://offline/ref=3D16F6B6EC9EF3E673FAD9FE0ACA8E3DA96D06F749B5EDDC116ADF9BB33E4FEE080E4E636C4FCFFCB2645E27324C9E27FC22AB117D2D16D8D72F46F7s9Y0F" TargetMode="External"/><Relationship Id="rId18" Type="http://schemas.openxmlformats.org/officeDocument/2006/relationships/hyperlink" Target="consultantplus://offline/ref=9C573830CE8D6C8CA66C055FC73F4117052D2AA484F65144C4DF27B580FCEB041E770AEFCBB894DF0C29A7D3E8B3F67993E31490B872D7CB604D5C5B00xDI" TargetMode="External"/><Relationship Id="rId19" Type="http://schemas.openxmlformats.org/officeDocument/2006/relationships/hyperlink" Target="consultantplus://offline/ref=9C573830CE8D6C8CA66C055FC73F4117052D2AA484F65144C4DF27B580FCEB041E770AEFCBB894DF0C29A7D0E3B3F67993E31490B872D7CB604D5C5B00xDI" TargetMode="External"/><Relationship Id="rId20" Type="http://schemas.openxmlformats.org/officeDocument/2006/relationships/hyperlink" Target="consultantplus://offline/ref=FBFF353D1E468DBA63EA9C072B279FB5BAC49A33DBB808C9AC26939FC4BC15348CF9C01AE1D17F3FEE26672AB41E7529029CEC47B8293253973F31DFF3g5J" TargetMode="External"/><Relationship Id="rId21" Type="http://schemas.openxmlformats.org/officeDocument/2006/relationships/hyperlink" Target="consultantplus://offline/ref=62A55533A3AFE5B17A53B5095DC6C6732269B05C6AF9FA3993407DB74BBEF5D083708FA7FD7667A8A048104B0FE09A20A4853904095FA318626A2336p4mCJ" TargetMode="External"/><Relationship Id="rId22" Type="http://schemas.openxmlformats.org/officeDocument/2006/relationships/hyperlink" Target="consultantplus://offline/ref=8BF3C02650D204E211B97AD1DA8FA61A8B3B45E9256B8F286C2010AB146EB11E2A432581CF384F26E0BC6276F242BDEF5FA31EE13835E7B2A3050A40y8q5K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<Relationships xmlns="http://schemas.openxmlformats.org/package/2006/relationships"></Relationships>
</file>

<file path=word/_rels/header4.xml.rels><?xml version="1.0" encoding="UTF-8" standalone="yes"?><Relationships xmlns="http://schemas.openxmlformats.org/package/2006/relationships"></Relationships>
</file>

<file path=word/_rels/header5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Arial"/>
        <a:cs typeface="Arial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F608E6-1599-4CEB-AF00-0330BFC5A3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haracters>28277</Characters>
  <CharactersWithSpaces>33171</CharactersWithSpaces>
  <Company/>
  <DocSecurity>0</DocSecurity>
  <HyperlinksChanged>false</HyperlinksChanged>
  <Lines>235</Lines>
  <LinksUpToDate>false</LinksUpToDate>
  <Pages>16</Pages>
  <Paragraphs>66</Paragraphs>
  <ScaleCrop>false</ScaleCrop>
  <SharedDoc>false</SharedDoc>
  <Template>Normal</Template>
  <TotalTime>139</TotalTime>
  <Words>4960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lyt</dc:creator>
  <cp:lastModifiedBy>Пользователь Windows</cp:lastModifiedBy>
  <cp:revision>36</cp:revision>
  <cp:lastPrinted>2022-03-16T05:29:00Z</cp:lastPrinted>
  <dcterms:created xsi:type="dcterms:W3CDTF">2022-02-18T05:45:00Z</dcterms:created>
  <dcterms:modified xsi:type="dcterms:W3CDTF">2022-03-16T05:30:00Z</dcterms:modified>
</cp:coreProperties>
</file>