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0105/01-07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/>
            <w:bookmarkStart w:id="0" w:name="OLE_LINK7"/>
            <w:r/>
            <w:bookmarkStart w:id="1" w:name="OLE_LINK8"/>
            <w:r/>
            <w:bookmarkStart w:id="2" w:name="OLE_LINK16"/>
            <w:r/>
            <w:bookmarkStart w:id="3" w:name="OLE_LINK17"/>
            <w:r/>
            <w:bookmarkStart w:id="4" w:name="OLE_LINK18"/>
            <w:r/>
            <w:bookmarkStart w:id="5" w:name="OLE_LINK19"/>
            <w:r/>
            <w:bookmarkStart w:id="6" w:name="OLE_LINK20"/>
            <w:r/>
            <w:bookmarkStart w:id="7" w:name="OLE_LINK21"/>
            <w:r/>
            <w:bookmarkStart w:id="8" w:name="OLE_LINK3"/>
            <w:r/>
            <w:bookmarkStart w:id="9" w:name="OLE_LINK4"/>
            <w:r/>
            <w:bookmarkStart w:id="10" w:name="OLE_LINK103"/>
            <w:r/>
            <w:bookmarkStart w:id="11" w:name="OLE_LINK104"/>
            <w:r/>
            <w:bookmarkStart w:id="12" w:name="OLE_LINK105"/>
            <w:r/>
            <w:bookmarkStart w:id="13" w:name="OLE_LINK106"/>
            <w:r/>
            <w:bookmarkStart w:id="14" w:name="OLE_LINK107"/>
            <w:r/>
            <w:bookmarkStart w:id="15" w:name="OLE_LINK108"/>
            <w:r/>
            <w:bookmarkStart w:id="16" w:name="OLE_LINK109"/>
            <w:r/>
            <w:bookmarkStart w:id="17" w:name="OLE_LINK110"/>
            <w:r/>
            <w:bookmarkStart w:id="18" w:name="OLE_LINK111"/>
            <w:r/>
            <w:bookmarkStart w:id="19" w:name="OLE_LINK112"/>
            <w:r/>
            <w:bookmarkStart w:id="20" w:name="OLE_LINK113"/>
            <w:r/>
            <w:bookmarkStart w:id="21" w:name="OLE_LINK114"/>
            <w:r/>
            <w:bookmarkStart w:id="22" w:name="OLE_LINK115"/>
            <w:r/>
            <w:bookmarkStart w:id="23" w:name="OLE_LINK116"/>
            <w:r/>
            <w:bookmarkStart w:id="24" w:name="OLE_LINK22"/>
            <w:r/>
            <w:bookmarkStart w:id="25" w:name="OLE_LINK23"/>
            <w:r/>
            <w:bookmarkStart w:id="26" w:name="OLE_LINK24"/>
            <w:r/>
            <w:bookmarkStart w:id="27" w:name="OLE_LINK25"/>
            <w:r/>
            <w:bookmarkStart w:id="28" w:name="OLE_LINK26"/>
            <w:r/>
            <w:bookmarkStart w:id="29" w:name="OLE_LINK27"/>
            <w:r/>
            <w:bookmarkStart w:id="30" w:name="OLE_LINK28"/>
            <w:r/>
            <w:bookmarkStart w:id="31" w:name="OLE_LINK29"/>
            <w:r/>
            <w:bookmarkStart w:id="32" w:name="OLE_LINK30"/>
            <w:r/>
            <w:bookmarkStart w:id="33" w:name="OLE_LINK31"/>
            <w:r/>
            <w:bookmarkStart w:id="34" w:name="OLE_LINK32"/>
            <w:r/>
            <w:bookmarkStart w:id="35" w:name="OLE_LINK33"/>
            <w:r/>
            <w:bookmarkStart w:id="36" w:name="OLE_LINK34"/>
            <w:r/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внесении изменений в приказ Комитета по охране объектов культурног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наследия Томской области от 27.05.2022 № 0075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/01-07</w:t>
            </w:r>
            <w:bookmarkEnd w:id="0"/>
            <w:r/>
            <w:bookmarkEnd w:id="1"/>
            <w:r/>
            <w:bookmarkEnd w:id="2"/>
            <w:r/>
            <w:bookmarkEnd w:id="3"/>
            <w:r/>
            <w:bookmarkEnd w:id="4"/>
            <w:r/>
            <w:bookmarkEnd w:id="5"/>
            <w:r/>
            <w:bookmarkEnd w:id="6"/>
            <w:r/>
            <w:bookmarkEnd w:id="7"/>
            <w:r/>
            <w:bookmarkEnd w:id="8"/>
            <w:r/>
            <w:bookmarkEnd w:id="9"/>
            <w:r/>
            <w:bookmarkEnd w:id="10"/>
            <w:r/>
            <w:bookmarkEnd w:id="11"/>
            <w:r/>
            <w:bookmarkEnd w:id="12"/>
            <w:r/>
            <w:bookmarkEnd w:id="13"/>
            <w:r/>
            <w:bookmarkEnd w:id="14"/>
            <w:r/>
            <w:bookmarkEnd w:id="15"/>
            <w:r/>
            <w:bookmarkEnd w:id="16"/>
            <w:r/>
            <w:bookmarkEnd w:id="17"/>
            <w:r/>
            <w:bookmarkEnd w:id="18"/>
            <w:r/>
            <w:bookmarkEnd w:id="19"/>
            <w:r/>
            <w:bookmarkEnd w:id="20"/>
            <w:r/>
            <w:bookmarkEnd w:id="21"/>
            <w:r/>
            <w:bookmarkEnd w:id="22"/>
            <w:r/>
            <w:bookmarkEnd w:id="23"/>
            <w:r/>
            <w:bookmarkEnd w:id="24"/>
            <w:r/>
            <w:bookmarkEnd w:id="25"/>
            <w:r/>
            <w:bookmarkEnd w:id="26"/>
            <w:r/>
            <w:bookmarkEnd w:id="27"/>
            <w:r/>
            <w:bookmarkEnd w:id="28"/>
            <w:r/>
            <w:bookmarkEnd w:id="29"/>
            <w:r/>
            <w:bookmarkEnd w:id="30"/>
            <w:r/>
            <w:bookmarkEnd w:id="31"/>
            <w:r/>
            <w:bookmarkEnd w:id="32"/>
            <w:r/>
            <w:bookmarkEnd w:id="33"/>
            <w:r/>
            <w:bookmarkEnd w:id="34"/>
            <w:r/>
            <w:bookmarkEnd w:id="35"/>
            <w:r/>
            <w:bookmarkEnd w:id="36"/>
            <w:r/>
            <w:bookmarkEnd w:id="37"/>
            <w:r/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75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Style w:val="774"/>
          <w:rFonts w:ascii="PT Astra Serif" w:hAnsi="PT Astra Serif"/>
          <w:b w:val="false"/>
          <w:sz w:val="26"/>
          <w:szCs w:val="26"/>
        </w:rPr>
        <w:t xml:space="preserve">На основании уведомления о проведенных археологических раскопках, в соответствии с Открытым листом №1424-2022 от 30.06.2022 г. выданным на имя А.А. </w:t>
      </w:r>
      <w:r>
        <w:rPr>
          <w:rStyle w:val="774"/>
          <w:rFonts w:ascii="PT Astra Serif" w:hAnsi="PT Astra Serif"/>
          <w:b w:val="false"/>
          <w:sz w:val="26"/>
          <w:szCs w:val="26"/>
        </w:rPr>
        <w:t xml:space="preserve">Идимешева</w:t>
      </w:r>
      <w:r>
        <w:rPr>
          <w:rStyle w:val="774"/>
          <w:rFonts w:ascii="PT Astra Serif" w:hAnsi="PT Astra Serif"/>
          <w:b w:val="false"/>
          <w:sz w:val="26"/>
          <w:szCs w:val="26"/>
        </w:rPr>
        <w:t xml:space="preserve">,</w:t>
      </w:r>
      <w:r/>
    </w:p>
    <w:p>
      <w:pPr>
        <w:pStyle w:val="775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pStyle w:val="775"/>
        <w:ind w:firstLine="709"/>
        <w:jc w:val="both"/>
        <w:tabs>
          <w:tab w:val="left" w:pos="709" w:leader="none"/>
        </w:tabs>
        <w:rPr>
          <w:rFonts w:ascii="PT Astra Serif" w:hAnsi="PT Astra Serif" w:cs="PT Astra Serif"/>
          <w:bCs/>
          <w:sz w:val="26"/>
          <w:szCs w:val="26"/>
        </w:rPr>
      </w:pPr>
      <w:r>
        <w:rPr>
          <w:rStyle w:val="774"/>
          <w:rFonts w:ascii="PT Astra Serif" w:hAnsi="PT Astra Serif"/>
          <w:b w:val="false"/>
          <w:sz w:val="26"/>
          <w:szCs w:val="26"/>
        </w:rPr>
        <w:t xml:space="preserve">Внести в приказ Комитета по охране объектов культурн</w:t>
      </w:r>
      <w:r>
        <w:rPr>
          <w:rStyle w:val="774"/>
          <w:rFonts w:ascii="PT Astra Serif" w:hAnsi="PT Astra Serif"/>
          <w:b w:val="false"/>
          <w:sz w:val="26"/>
          <w:szCs w:val="26"/>
        </w:rPr>
        <w:t xml:space="preserve">ого наследия Томской области от</w:t>
      </w:r>
      <w:r>
        <w:rPr>
          <w:rFonts w:ascii="PT Astra Serif" w:hAnsi="PT Astra Serif"/>
          <w:bCs/>
          <w:sz w:val="26"/>
          <w:szCs w:val="26"/>
        </w:rPr>
        <w:t xml:space="preserve"> 27.05.2022 № 0075</w:t>
      </w:r>
      <w:r>
        <w:rPr>
          <w:rFonts w:ascii="PT Astra Serif" w:hAnsi="PT Astra Serif"/>
          <w:bCs/>
          <w:sz w:val="26"/>
          <w:szCs w:val="26"/>
        </w:rPr>
        <w:t xml:space="preserve">/01-07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 w:eastAsia="Times New Roman"/>
          <w:sz w:val="26"/>
          <w:szCs w:val="26"/>
        </w:rPr>
        <w:t xml:space="preserve">Об утверждении границ и режима использования территории объекта археологического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Самусьскинское</w:t>
      </w:r>
      <w:r>
        <w:rPr>
          <w:rFonts w:ascii="PT Astra Serif" w:hAnsi="PT Astra Serif"/>
          <w:sz w:val="26"/>
          <w:szCs w:val="26"/>
        </w:rPr>
        <w:t xml:space="preserve"> селище»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</w:t>
      </w:r>
      <w:r>
        <w:rPr>
          <w:rFonts w:ascii="PT Astra Serif" w:hAnsi="PT Astra Serif"/>
          <w:sz w:val="26"/>
          <w:szCs w:val="26"/>
        </w:rPr>
        <w:t xml:space="preserve">мации http:www.pravo.gov.ru,</w:t>
      </w:r>
      <w:r>
        <w:rPr>
          <w:rFonts w:ascii="PT Astra Serif" w:hAnsi="PT Astra Serif"/>
          <w:sz w:val="26"/>
          <w:szCs w:val="26"/>
        </w:rPr>
        <w:t xml:space="preserve"> 31.05.2022</w:t>
      </w:r>
      <w:r>
        <w:rPr>
          <w:rFonts w:ascii="PT Astra Serif" w:hAnsi="PT Astra Serif"/>
          <w:sz w:val="26"/>
          <w:szCs w:val="26"/>
        </w:rPr>
        <w:t xml:space="preserve">, № </w:t>
      </w:r>
      <w:r>
        <w:rPr>
          <w:rFonts w:ascii="PT Astra Serif" w:hAnsi="PT Astra Serif"/>
          <w:bCs/>
          <w:sz w:val="26"/>
          <w:szCs w:val="26"/>
        </w:rPr>
        <w:t xml:space="preserve">7001202205310011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изменение</w:t>
      </w:r>
      <w:r>
        <w:rPr>
          <w:rFonts w:ascii="PT Astra Serif" w:hAnsi="PT Astra Serif" w:cs="PT Astra Serif"/>
          <w:b/>
          <w:bCs/>
          <w:sz w:val="26"/>
          <w:szCs w:val="26"/>
        </w:rPr>
        <w:t xml:space="preserve">, </w:t>
      </w:r>
      <w:r>
        <w:rPr>
          <w:rFonts w:ascii="PT Astra Serif" w:hAnsi="PT Astra Serif" w:cs="PT Astra Serif"/>
          <w:bCs/>
          <w:sz w:val="26"/>
          <w:szCs w:val="26"/>
        </w:rPr>
        <w:t xml:space="preserve">изложив приложение в редакции согласно приложению к  настоящему приказу.</w:t>
      </w:r>
      <w:r/>
    </w:p>
    <w:p>
      <w:pPr>
        <w:pStyle w:val="775"/>
        <w:jc w:val="both"/>
        <w:tabs>
          <w:tab w:val="left" w:pos="709" w:leader="none"/>
        </w:tabs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/>
            <w:bookmarkStart w:id="38" w:name="_GoBack"/>
            <w:r/>
            <w:bookmarkEnd w:id="38"/>
            <w:r/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first" r:id="rId13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jc w:val="right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5"/>
          <w:szCs w:val="25"/>
          <w:lang w:bidi="ar-SA" w:eastAsia="ru-RU"/>
        </w:rPr>
        <w:t xml:space="preserve">Приложение к приказу</w:t>
      </w:r>
      <w:r/>
    </w:p>
    <w:p>
      <w:pPr>
        <w:ind w:left="4820" w:right="-6"/>
        <w:jc w:val="right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5"/>
          <w:szCs w:val="25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jc w:val="right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5"/>
          <w:szCs w:val="25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jc w:val="right"/>
        <w:rPr>
          <w:rFonts w:ascii="PT Astra Serif" w:hAnsi="PT Astra Serif"/>
          <w:sz w:val="24"/>
          <w:szCs w:val="24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5"/>
          <w:szCs w:val="25"/>
          <w:lang w:bidi="ar-SA" w:eastAsia="ru-RU"/>
        </w:rPr>
        <w:t xml:space="preserve">от 22.08.2022  № 0105/01-07</w:t>
      </w:r>
      <w:r/>
    </w:p>
    <w:p>
      <w:pPr>
        <w:ind w:left="4820" w:right="-6"/>
        <w:jc w:val="right"/>
        <w:rPr>
          <w:rFonts w:ascii="PT Astra Serif" w:hAnsi="PT Astra Serif"/>
          <w:sz w:val="24"/>
          <w:szCs w:val="24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4"/>
          <w:szCs w:val="24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5"/>
          <w:szCs w:val="25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5"/>
          <w:szCs w:val="25"/>
          <w:lang w:bidi="ar-SA"/>
        </w:rPr>
        <w:t xml:space="preserve">Схема границ территории объекта археологического наследия федерального значения «</w:t>
      </w:r>
      <w:r>
        <w:rPr>
          <w:rFonts w:ascii="PT Astra Serif" w:hAnsi="PT Astra Serif" w:eastAsia="Calibri"/>
          <w:sz w:val="25"/>
          <w:szCs w:val="25"/>
          <w:lang w:bidi="ar-SA"/>
        </w:rPr>
        <w:t xml:space="preserve">Самусьскинское</w:t>
      </w:r>
      <w:r>
        <w:rPr>
          <w:rFonts w:ascii="PT Astra Serif" w:hAnsi="PT Astra Serif" w:eastAsia="Calibri"/>
          <w:sz w:val="25"/>
          <w:szCs w:val="25"/>
          <w:lang w:bidi="ar-SA"/>
        </w:rPr>
        <w:t xml:space="preserve"> селище»</w:t>
      </w:r>
      <w:r/>
    </w:p>
    <w:p>
      <w:pPr>
        <w:ind w:right="-6"/>
        <w:jc w:val="center"/>
        <w:rPr>
          <w:rFonts w:ascii="PT Astra Serif" w:hAnsi="PT Astra Serif"/>
          <w:sz w:val="24"/>
          <w:szCs w:val="24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4"/>
          <w:szCs w:val="24"/>
          <w:lang w:bidi="ar-SA" w:eastAsia="ru-RU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ind w:right="-6"/>
        <w:jc w:val="center"/>
        <w:rPr>
          <w:rFonts w:ascii="PT Astra Serif" w:hAnsi="PT Astra Serif"/>
          <w:sz w:val="24"/>
          <w:szCs w:val="24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4"/>
          <w:szCs w:val="24"/>
          <w:lang w:bidi="ar-SA" w:eastAsia="ru-RU"/>
        </w:rPr>
      </w:r>
      <w:r/>
    </w:p>
    <w:p>
      <w:pPr>
        <w:ind w:right="-6"/>
        <w:jc w:val="center"/>
        <w:spacing w:after="240"/>
        <w:rPr>
          <w:rFonts w:ascii="PT Astra Serif" w:hAnsi="PT Astra Serif"/>
          <w:sz w:val="25"/>
          <w:szCs w:val="25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5"/>
          <w:szCs w:val="25"/>
          <w:lang w:bidi="ar-SA" w:eastAsia="ru-RU"/>
        </w:rPr>
        <w:t xml:space="preserve">2. Перечень </w:t>
      </w:r>
      <w:r>
        <w:rPr>
          <w:rFonts w:ascii="PT Astra Serif" w:hAnsi="PT Astra Serif"/>
          <w:sz w:val="25"/>
          <w:szCs w:val="25"/>
          <w:lang w:bidi="ar-SA" w:eastAsia="ru-RU"/>
        </w:rPr>
        <w:t xml:space="preserve">координат характерных точек границ территории объекта археологического наследия федерального</w:t>
      </w:r>
      <w:r>
        <w:rPr>
          <w:rFonts w:ascii="PT Astra Serif" w:hAnsi="PT Astra Serif"/>
          <w:sz w:val="25"/>
          <w:szCs w:val="25"/>
          <w:lang w:bidi="ar-SA" w:eastAsia="ru-RU"/>
        </w:rPr>
        <w:t xml:space="preserve"> значения «</w:t>
      </w:r>
      <w:r>
        <w:rPr>
          <w:rFonts w:ascii="PT Astra Serif" w:hAnsi="PT Astra Serif"/>
          <w:sz w:val="25"/>
          <w:szCs w:val="25"/>
          <w:lang w:bidi="ar-SA" w:eastAsia="ru-RU"/>
        </w:rPr>
        <w:t xml:space="preserve">Самусьскинское</w:t>
      </w:r>
      <w:r>
        <w:rPr>
          <w:rFonts w:ascii="PT Astra Serif" w:hAnsi="PT Astra Serif"/>
          <w:sz w:val="25"/>
          <w:szCs w:val="25"/>
          <w:lang w:bidi="ar-SA" w:eastAsia="ru-RU"/>
        </w:rPr>
        <w:t xml:space="preserve"> селище»</w:t>
      </w:r>
      <w:r/>
    </w:p>
    <w:tbl>
      <w:tblPr>
        <w:tblpPr w:horzAnchor="text" w:tblpX="959" w:vertAnchor="text" w:tblpY="1" w:leftFromText="180" w:topFromText="0" w:rightFromText="180" w:bottomFromText="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Информация скрыта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в соответствии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с приказом Минкультуры России</w:t>
            </w:r>
            <w:r/>
          </w:p>
          <w:p>
            <w:pPr>
              <w:ind w:left="-142" w:right="-6"/>
              <w:jc w:val="center"/>
              <w:rPr>
                <w:sz w:val="24"/>
                <w:szCs w:val="24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1418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  <w:p>
    <w:pPr>
      <w:pStyle w:val="76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78835630"/>
      <w:docPartObj>
        <w:docPartGallery w:val="Page Numbers (Top of Page)"/>
        <w:docPartUnique w:val="true"/>
      </w:docPartObj>
      <w:rPr/>
    </w:sdtPr>
    <w:sdtContent>
      <w:p>
        <w:pPr>
          <w:pStyle w:val="759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1</w:t>
        </w:r>
        <w: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59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59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3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pacing w:val="-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5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1"/>
  </w:num>
  <w:num w:numId="10">
    <w:abstractNumId w:val="0"/>
  </w:num>
  <w:num w:numId="11">
    <w:abstractNumId w:val="9"/>
  </w:num>
  <w:num w:numId="12">
    <w:abstractNumId w:val="12"/>
  </w:num>
  <w:num w:numId="13">
    <w:abstractNumId w:val="6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55"/>
    <w:next w:val="75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5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55"/>
    <w:next w:val="75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5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55"/>
    <w:next w:val="75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5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55"/>
    <w:next w:val="75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5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55"/>
    <w:next w:val="75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5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55"/>
    <w:next w:val="75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5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55"/>
    <w:next w:val="75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5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55"/>
    <w:next w:val="75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5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55"/>
    <w:next w:val="75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5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755"/>
    <w:next w:val="75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56"/>
    <w:link w:val="32"/>
    <w:uiPriority w:val="10"/>
    <w:rPr>
      <w:sz w:val="48"/>
      <w:szCs w:val="48"/>
    </w:rPr>
  </w:style>
  <w:style w:type="paragraph" w:styleId="34">
    <w:name w:val="Subtitle"/>
    <w:basedOn w:val="755"/>
    <w:next w:val="75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56"/>
    <w:link w:val="34"/>
    <w:uiPriority w:val="11"/>
    <w:rPr>
      <w:sz w:val="24"/>
      <w:szCs w:val="24"/>
    </w:rPr>
  </w:style>
  <w:style w:type="paragraph" w:styleId="36">
    <w:name w:val="Quote"/>
    <w:basedOn w:val="755"/>
    <w:next w:val="75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55"/>
    <w:next w:val="755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56"/>
    <w:link w:val="759"/>
    <w:uiPriority w:val="99"/>
  </w:style>
  <w:style w:type="character" w:styleId="43">
    <w:name w:val="Footer Char"/>
    <w:basedOn w:val="756"/>
    <w:link w:val="763"/>
    <w:uiPriority w:val="99"/>
  </w:style>
  <w:style w:type="paragraph" w:styleId="44">
    <w:name w:val="Caption"/>
    <w:basedOn w:val="755"/>
    <w:next w:val="75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63"/>
    <w:uiPriority w:val="99"/>
  </w:style>
  <w:style w:type="table" w:styleId="47">
    <w:name w:val="Table Grid Light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69"/>
    <w:uiPriority w:val="99"/>
    <w:rPr>
      <w:sz w:val="18"/>
    </w:rPr>
  </w:style>
  <w:style w:type="paragraph" w:styleId="176">
    <w:name w:val="endnote text"/>
    <w:basedOn w:val="75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56"/>
    <w:uiPriority w:val="99"/>
    <w:semiHidden/>
    <w:unhideWhenUsed/>
    <w:rPr>
      <w:vertAlign w:val="superscript"/>
    </w:rPr>
  </w:style>
  <w:style w:type="paragraph" w:styleId="179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Header"/>
    <w:basedOn w:val="755"/>
    <w:link w:val="76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60" w:customStyle="1">
    <w:name w:val="Верхний колонтитул Знак"/>
    <w:basedOn w:val="756"/>
    <w:link w:val="759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61">
    <w:name w:val="Balloon Text"/>
    <w:basedOn w:val="755"/>
    <w:link w:val="762"/>
    <w:uiPriority w:val="99"/>
    <w:semiHidden/>
    <w:unhideWhenUsed/>
    <w:rPr>
      <w:rFonts w:ascii="Tahoma" w:hAnsi="Tahoma" w:cs="Tahoma"/>
      <w:sz w:val="16"/>
      <w:szCs w:val="16"/>
    </w:rPr>
  </w:style>
  <w:style w:type="character" w:styleId="762" w:customStyle="1">
    <w:name w:val="Текст выноски Знак"/>
    <w:basedOn w:val="756"/>
    <w:link w:val="761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63">
    <w:name w:val="Footer"/>
    <w:basedOn w:val="755"/>
    <w:link w:val="76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64" w:customStyle="1">
    <w:name w:val="Нижний колонтитул Знак"/>
    <w:basedOn w:val="756"/>
    <w:link w:val="763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65">
    <w:name w:val="Body Text"/>
    <w:basedOn w:val="755"/>
    <w:link w:val="766"/>
    <w:uiPriority w:val="99"/>
    <w:semiHidden/>
    <w:unhideWhenUsed/>
    <w:pPr>
      <w:spacing w:after="120"/>
    </w:pPr>
  </w:style>
  <w:style w:type="character" w:styleId="766" w:customStyle="1">
    <w:name w:val="Основной текст Знак"/>
    <w:basedOn w:val="756"/>
    <w:link w:val="765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7">
    <w:name w:val="Table Grid"/>
    <w:basedOn w:val="75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68">
    <w:name w:val="List Paragraph"/>
    <w:basedOn w:val="755"/>
    <w:qFormat/>
    <w:uiPriority w:val="99"/>
    <w:pPr>
      <w:contextualSpacing w:val="true"/>
      <w:ind w:left="720"/>
    </w:pPr>
  </w:style>
  <w:style w:type="paragraph" w:styleId="769">
    <w:name w:val="footnote text"/>
    <w:basedOn w:val="755"/>
    <w:link w:val="770"/>
    <w:uiPriority w:val="99"/>
    <w:semiHidden/>
    <w:unhideWhenUsed/>
    <w:rPr>
      <w:sz w:val="20"/>
      <w:szCs w:val="20"/>
    </w:rPr>
  </w:style>
  <w:style w:type="character" w:styleId="770" w:customStyle="1">
    <w:name w:val="Текст сноски Знак"/>
    <w:basedOn w:val="756"/>
    <w:link w:val="769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71">
    <w:name w:val="footnote reference"/>
    <w:basedOn w:val="756"/>
    <w:uiPriority w:val="99"/>
    <w:semiHidden/>
    <w:unhideWhenUsed/>
    <w:rPr>
      <w:vertAlign w:val="superscript"/>
    </w:rPr>
  </w:style>
  <w:style w:type="paragraph" w:styleId="772">
    <w:name w:val="Body Text Indent"/>
    <w:basedOn w:val="755"/>
    <w:link w:val="773"/>
    <w:uiPriority w:val="99"/>
    <w:semiHidden/>
    <w:unhideWhenUsed/>
    <w:pPr>
      <w:ind w:left="283"/>
      <w:spacing w:after="120"/>
    </w:pPr>
  </w:style>
  <w:style w:type="character" w:styleId="773" w:customStyle="1">
    <w:name w:val="Основной текст с отступом Знак"/>
    <w:basedOn w:val="756"/>
    <w:link w:val="772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character" w:styleId="774">
    <w:name w:val="Strong"/>
    <w:qFormat/>
    <w:uiPriority w:val="22"/>
    <w:rPr>
      <w:b/>
      <w:bCs/>
    </w:rPr>
  </w:style>
  <w:style w:type="paragraph" w:styleId="775">
    <w:name w:val="No Spacing"/>
    <w:qFormat/>
    <w:uiPriority w:val="1"/>
    <w:rPr>
      <w:rFonts w:ascii="Calibri" w:hAnsi="Calibri" w:cs="Times New Roman" w:eastAsia="Calibri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76" w:customStyle="1">
    <w:name w:val="information"/>
    <w:basedOn w:val="7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2CD304D4-4B2D-41A4-8482-C00594849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112</cp:revision>
  <dcterms:created xsi:type="dcterms:W3CDTF">2021-01-28T10:36:00Z</dcterms:created>
  <dcterms:modified xsi:type="dcterms:W3CDTF">2022-08-23T08:39:50Z</dcterms:modified>
</cp:coreProperties>
</file>