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2835"/>
      </w:tblGrid>
      <w:tr>
        <w:trPr>
          <w:trHeight w:val="567"/>
        </w:trPr>
        <w:tc>
          <w:tcPr>
            <w:tcW w:w="3261" w:type="dxa"/>
            <w:vAlign w:val="center"/>
            <w:textDirection w:val="lrTb"/>
            <w:noWrap w:val="false"/>
          </w:tcPr>
          <w:p>
            <w:pPr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  <w:lang w:bidi="ar-SA" w:eastAsia="ru-RU"/>
              </w:rPr>
              <w:t xml:space="preserve">09.11.2022</w:t>
            </w:r>
            <w:r/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</w:r>
            <w:r/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jc w:val="right"/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</w:r>
            <w:r/>
          </w:p>
        </w:tc>
        <w:tc>
          <w:tcPr>
            <w:tcW w:w="2835" w:type="dxa"/>
            <w:vAlign w:val="center"/>
            <w:textDirection w:val="lrTb"/>
            <w:noWrap w:val="false"/>
          </w:tcPr>
          <w:p>
            <w:pPr>
              <w:jc w:val="right"/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  <w:outlineLvl w:val="0"/>
            </w:pPr>
            <w:r>
              <w:rPr>
                <w:rFonts w:ascii="PT Astra Serif" w:hAnsi="PT Astra Serif"/>
                <w:bCs/>
                <w:sz w:val="26"/>
                <w:szCs w:val="26"/>
                <w:lang w:bidi="ar-SA" w:eastAsia="ru-RU"/>
              </w:rPr>
              <w:t xml:space="preserve">№ </w:t>
            </w:r>
            <w:r>
              <w:rPr>
                <w:rFonts w:ascii="PT Astra Serif" w:hAnsi="PT Astra Serif"/>
                <w:bCs/>
                <w:sz w:val="26"/>
                <w:szCs w:val="26"/>
                <w:lang w:bidi="ar-SA" w:eastAsia="ru-RU"/>
              </w:rPr>
              <w:t xml:space="preserve">0186/01-07</w:t>
            </w:r>
            <w:r/>
          </w:p>
        </w:tc>
      </w:tr>
      <w:tr>
        <w:trPr>
          <w:trHeight w:val="364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48"/>
                <w:lang w:bidi="ar-SA" w:eastAsia="ru-RU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48"/>
                <w:lang w:bidi="ar-SA" w:eastAsia="ru-RU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границ и режима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и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спользования территории объекта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культурного наследия федерального значения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Малопедейгинское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древнее селение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right="-143" w:firstLine="567"/>
        <w:jc w:val="both"/>
        <w:rPr>
          <w:rFonts w:ascii="PT Astra Serif" w:hAnsi="PT Astra Serif"/>
          <w:color w:val="000000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В соответствии с Федеральным законом от 25 июня 2002 года № 73-ФЗ «Об объектах культурного наследия (памятниках истории и культуры) народов Российской Федерации», Законом Томской области от 06 сентябр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я 2016 года № 98-ОЗ «Об объектах культурного наследия (памятниках истории и культуры) Томской области», Положением о Комитете по охране объектов культурного наследия Томской области, утвержденным Постановлением Губернатора Томской области от 29 апреля 2016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года № 37, в целях обеспечения сохранности объекта культурного наследия</w:t>
      </w:r>
      <w:r/>
    </w:p>
    <w:p>
      <w:pPr>
        <w:ind w:right="-143" w:firstLine="567"/>
        <w:jc w:val="both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ПРИКАЗЫВАЮ: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Утвердить границы территории</w:t>
      </w:r>
      <w:r>
        <w:rPr>
          <w:rFonts w:ascii="PT Astra Serif" w:hAnsi="PT Astra Serif"/>
          <w:b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объекта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культурного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наследия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федерального значения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Малопедейгинское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древнее селение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», расположенного в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Молчановском районе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, Томской области, в соответствии с приложением к настоящему приказу (не подлежит опубликованию).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объекта культурного наследия федерального значения 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Малопедейгинское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древнее селение»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Cs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Направить копию настоящего приказа в Департамент по культуре Томской области в целях признания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приложения 3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к приказу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Департамента по культуре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и туризму Томской области от 14.10.2013 № 506/01-09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Об утверждении границ и режима использования территории объектов археологического наследия федерального значения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Десятовский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курганный могильник (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Десятовская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курганная группа I)»,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Десятовский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курганный могильник (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Десятовская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курганная группа II)»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Малопедейгинское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поселение», «Городище Могила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Агумена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Педейгинское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поселение II»,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Педейгинское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городище II»,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Педейгинское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поселение I»,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Ледегинские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курганы (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Ледегинская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курганная группа I)»,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Смолокуровские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одиночные курганы (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Смолокуровский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курганный могильник II)»,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Ледегинское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городище II»,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Пудангский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курганный могильник I»,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Пудангский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курганный могильник II»,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Пудангский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курганный могильник III»,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Пудангское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древнее селение (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Пудангское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селище)»,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Педейгинское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городище III»,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Педейгинские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курганы (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Педейгинская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курганная группа)»,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Десятовское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городище II»,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Десятовское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городище III»,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расположенных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в Молчановском районе Томской области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 утратившим силу.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Контроль за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tbl>
      <w:tblPr>
        <w:tblStyle w:val="774"/>
        <w:tblW w:w="9498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401"/>
        <w:gridCol w:w="3120"/>
      </w:tblGrid>
      <w:tr>
        <w:trPr/>
        <w:tc>
          <w:tcPr>
            <w:tcW w:w="2977" w:type="dxa"/>
            <w:textDirection w:val="lrTb"/>
            <w:noWrap w:val="false"/>
          </w:tcPr>
          <w:p>
            <w:pPr>
              <w:ind w:left="-108"/>
              <w:jc w:val="both"/>
              <w:rPr>
                <w:sz w:val="26"/>
                <w:szCs w:val="26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/>
              </w:rPr>
              <w:t xml:space="preserve">Председатель комитета</w:t>
            </w:r>
            <w:r/>
          </w:p>
        </w:tc>
        <w:tc>
          <w:tcPr>
            <w:tcW w:w="340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/>
            <w:bookmarkStart w:id="0" w:name="_GoBack"/>
            <w:r/>
            <w:bookmarkEnd w:id="0"/>
            <w:r/>
            <w:r/>
            <w:r/>
            <w:r/>
            <w:r/>
          </w:p>
        </w:tc>
        <w:tc>
          <w:tcPr>
            <w:tcW w:w="3120" w:type="dxa"/>
            <w:textDirection w:val="lrTb"/>
            <w:noWrap w:val="false"/>
          </w:tcPr>
          <w:p>
            <w:pPr>
              <w:ind w:right="-108"/>
              <w:jc w:val="right"/>
              <w:rPr>
                <w:sz w:val="26"/>
                <w:szCs w:val="26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/>
              </w:rPr>
              <w:t xml:space="preserve">Е.В.Перетягина</w:t>
            </w:r>
            <w:r/>
          </w:p>
        </w:tc>
      </w:tr>
      <w:tr>
        <w:trPr/>
        <w:tc>
          <w:tcPr>
            <w:tcW w:w="2977" w:type="dxa"/>
            <w:textDirection w:val="lrTb"/>
            <w:noWrap w:val="false"/>
          </w:tcPr>
          <w:p>
            <w:pPr>
              <w:rPr>
                <w:sz w:val="24"/>
                <w:szCs w:val="24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4"/>
                <w:szCs w:val="24"/>
                <w:lang w:bidi="ar-SA"/>
              </w:rPr>
            </w:r>
            <w:r/>
          </w:p>
        </w:tc>
        <w:tc>
          <w:tcPr>
            <w:tcW w:w="3401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4"/>
                <w:szCs w:val="24"/>
                <w:lang w:bidi="ar-SA"/>
              </w:rPr>
            </w:r>
            <w:r/>
          </w:p>
        </w:tc>
        <w:tc>
          <w:tcPr>
            <w:tcW w:w="312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4"/>
                <w:szCs w:val="24"/>
                <w:lang w:bidi="ar-SA"/>
              </w:rPr>
            </w:r>
            <w:r/>
          </w:p>
        </w:tc>
      </w:tr>
    </w:tbl>
    <w:p>
      <w:pPr>
        <w:jc w:val="both"/>
        <w:rPr>
          <w:rFonts w:ascii="PT Astra Serif" w:hAnsi="PT Astra Serif"/>
          <w:sz w:val="26"/>
          <w:szCs w:val="26"/>
          <w:lang w:val="en-US"/>
        </w:rPr>
      </w:pPr>
      <w:r>
        <w:rPr>
          <w:rFonts w:ascii="PT Astra Serif" w:hAnsi="PT Astra Serif"/>
          <w:sz w:val="26"/>
          <w:szCs w:val="26"/>
          <w:lang w:val="en-US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4"/>
          <w:szCs w:val="24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notePr/>
          <w:endnotePr/>
          <w:type w:val="continuous"/>
          <w:pgSz w:w="11906" w:h="16838" w:orient="portrait"/>
          <w:pgMar w:top="851" w:right="851" w:bottom="993" w:left="1701" w:header="561" w:footer="709" w:gutter="0"/>
          <w:pgNumType w:start="0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4"/>
          <w:szCs w:val="24"/>
        </w:rPr>
      </w:r>
      <w:r/>
    </w:p>
    <w:p>
      <w:pPr>
        <w:ind w:left="4820"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Приложение </w:t>
      </w:r>
      <w:r/>
    </w:p>
    <w:p>
      <w:pPr>
        <w:ind w:left="4820"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 приказу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Комитета по охране объектов</w:t>
      </w:r>
      <w:r/>
    </w:p>
    <w:p>
      <w:pPr>
        <w:ind w:left="4820"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культурного наследия Томской области</w:t>
      </w:r>
      <w:r/>
    </w:p>
    <w:p>
      <w:pPr>
        <w:ind w:left="4820"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от 09.11.2022  № 0186/01-07</w:t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u w:val="single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u w:val="single"/>
          <w:lang w:bidi="ar-SA" w:eastAsia="ru-RU"/>
        </w:rPr>
      </w:r>
      <w:r/>
    </w:p>
    <w:p>
      <w:pPr>
        <w:numPr>
          <w:ilvl w:val="0"/>
          <w:numId w:val="13"/>
        </w:numPr>
        <w:contextualSpacing w:val="true"/>
        <w:ind w:right="-6"/>
        <w:jc w:val="center"/>
        <w:spacing w:lineRule="auto" w:line="276" w:after="120"/>
        <w:rPr>
          <w:rFonts w:ascii="PT Astra Serif" w:hAnsi="PT Astra Serif" w:eastAsia="Calibri"/>
          <w:sz w:val="26"/>
          <w:szCs w:val="26"/>
          <w:lang w:bidi="ar-SA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eastAsia="Calibri"/>
          <w:sz w:val="26"/>
          <w:szCs w:val="26"/>
          <w:lang w:bidi="ar-SA"/>
        </w:rPr>
        <w:t xml:space="preserve">Схема границ территории 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объекта культурного наследия федерального значения «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Малопедейгинское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 древнее селение»</w:t>
      </w:r>
      <w:r/>
    </w:p>
    <w:p>
      <w:pPr>
        <w:contextualSpacing w:val="true"/>
        <w:ind w:left="720" w:right="-6"/>
        <w:spacing w:lineRule="auto" w:line="276" w:after="120"/>
        <w:rPr>
          <w:rFonts w:ascii="PT Astra Serif" w:hAnsi="PT Astra Serif" w:eastAsia="Calibri"/>
          <w:sz w:val="26"/>
          <w:szCs w:val="26"/>
          <w:lang w:bidi="ar-SA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eastAsia="Calibri"/>
          <w:sz w:val="26"/>
          <w:szCs w:val="26"/>
          <w:lang w:bidi="ar-SA"/>
        </w:rPr>
      </w:r>
      <w:r/>
    </w:p>
    <w:tbl>
      <w:tblPr>
        <w:tblW w:w="0" w:type="auto"/>
        <w:jc w:val="center"/>
        <w:tblInd w:w="1212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</w:p>
          <w:p>
            <w:pPr>
              <w:ind w:right="-6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от 01.09.2015 № 2328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</w:tbl>
    <w:p>
      <w:pPr>
        <w:ind w:right="-6"/>
        <w:jc w:val="center"/>
        <w:spacing w:after="240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</w:r>
      <w:r/>
    </w:p>
    <w:p>
      <w:pPr>
        <w:pStyle w:val="768"/>
        <w:numPr>
          <w:ilvl w:val="0"/>
          <w:numId w:val="13"/>
        </w:numPr>
        <w:ind w:right="-6"/>
        <w:jc w:val="center"/>
        <w:spacing w:after="240"/>
        <w:rPr>
          <w:rFonts w:ascii="PT Astra Serif" w:hAnsi="PT Astra Serif"/>
          <w:sz w:val="25"/>
          <w:szCs w:val="25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Перечень координат характерных точек границ территории </w:t>
      </w:r>
      <w:r/>
    </w:p>
    <w:p>
      <w:pPr>
        <w:pStyle w:val="768"/>
        <w:ind w:right="-6"/>
        <w:jc w:val="center"/>
        <w:spacing w:after="240"/>
        <w:rPr>
          <w:rFonts w:ascii="PT Astra Serif" w:hAnsi="PT Astra Serif"/>
          <w:sz w:val="25"/>
          <w:szCs w:val="25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объекта культурного наследия федерального значения</w:t>
      </w:r>
      <w:r/>
    </w:p>
    <w:p>
      <w:pPr>
        <w:pStyle w:val="768"/>
        <w:ind w:right="-6"/>
        <w:jc w:val="center"/>
        <w:spacing w:after="240"/>
        <w:rPr>
          <w:rFonts w:ascii="PT Astra Serif" w:hAnsi="PT Astra Serif"/>
          <w:sz w:val="25"/>
          <w:szCs w:val="25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Малопедейгинское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древнее селение»</w:t>
      </w:r>
      <w:r/>
    </w:p>
    <w:tbl>
      <w:tblPr>
        <w:tblW w:w="0" w:type="auto"/>
        <w:jc w:val="center"/>
        <w:tblInd w:w="1212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</w:p>
          <w:p>
            <w:pPr>
              <w:ind w:right="-6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от 01.09.2015 № 2328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</w:tbl>
    <w:p>
      <w:pPr>
        <w:rPr>
          <w:rFonts w:ascii="PT Astra Serif" w:hAnsi="PT Astra Serif"/>
          <w:sz w:val="24"/>
          <w:szCs w:val="24"/>
          <w:lang w:val="en-US"/>
        </w:rPr>
      </w:pPr>
      <w:r>
        <w:rPr>
          <w:rFonts w:ascii="PT Astra Serif" w:hAnsi="PT Astra Serif"/>
          <w:sz w:val="24"/>
          <w:szCs w:val="24"/>
          <w:lang w:val="en-US"/>
        </w:rPr>
      </w:r>
      <w:r/>
    </w:p>
    <w:sectPr>
      <w:headerReference w:type="default" r:id="rId12"/>
      <w:footerReference w:type="default" r:id="rId14"/>
      <w:footnotePr/>
      <w:endnotePr/>
      <w:type w:val="nextPage"/>
      <w:pgSz w:w="11906" w:h="16838" w:orient="portrait"/>
      <w:pgMar w:top="851" w:right="851" w:bottom="851" w:left="1701" w:header="561" w:footer="709" w:gutter="0"/>
      <w:pgNumType w:start="2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newromanpsmt">
    <w:panose1 w:val="02000603000000000000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3"/>
    </w:pPr>
    <w:r>
      <w:t xml:space="preserve">И.Ж. Рагимханова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3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578835630"/>
      <w:docPartObj>
        <w:docPartGallery w:val="Page Numbers (Top of Page)"/>
        <w:docPartUnique w:val="true"/>
      </w:docPartObj>
      <w:rPr/>
    </w:sdtPr>
    <w:sdtContent>
      <w:p>
        <w:pPr>
          <w:pStyle w:val="759"/>
          <w:rPr>
            <w:b w:val="false"/>
          </w:rPr>
        </w:pPr>
        <w:r>
          <w:rPr>
            <w:b w:val="false"/>
          </w:rPr>
          <w:t xml:space="preserve">2</w:t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9"/>
      <w:rPr>
        <w:b w:val="false"/>
      </w:rPr>
    </w:pPr>
    <w:r>
      <w:rPr>
        <w:b w:val="false"/>
      </w:rPr>
      <w:t xml:space="preserve">3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/>
        <w:b/>
        <w:lang w:val="en-US"/>
      </w:rPr>
    </w:pPr>
    <w:r>
      <w:rPr>
        <w:rFonts w:ascii="PT Astra Serif" w:hAnsi="PT Astra Serif"/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9525"/>
              <wp:docPr id="1" name="Рисунок 118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759"/>
      <w:rPr>
        <w:rFonts w:ascii="PT Astra Serif" w:hAnsi="PT Astra Serif"/>
        <w:sz w:val="30"/>
        <w:szCs w:val="30"/>
        <w:lang w:val="ru-RU"/>
      </w:rPr>
    </w:pPr>
    <w:r>
      <w:rPr>
        <w:rFonts w:ascii="PT Astra Serif" w:hAnsi="PT Astra Serif"/>
        <w:sz w:val="30"/>
        <w:szCs w:val="30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759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t xml:space="preserve">ПРИКАЗ</w:t>
    </w:r>
    <w:r/>
  </w:p>
  <w:p>
    <w:pPr>
      <w:pStyle w:val="759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751970693"/>
      <w:docPartObj>
        <w:docPartGallery w:val="Page Numbers (Top of Page)"/>
        <w:docPartUnique w:val="true"/>
      </w:docPartObj>
      <w:rPr/>
    </w:sdtPr>
    <w:sdtContent>
      <w:p>
        <w:pPr>
          <w:pStyle w:val="759"/>
          <w:rPr>
            <w:b w:val="false"/>
          </w:rPr>
        </w:pPr>
        <w:r>
          <w:rPr>
            <w:rFonts w:ascii="PT Astra Serif" w:hAnsi="PT Astra Serif"/>
            <w:b w:val="false"/>
          </w:rPr>
          <w:t xml:space="preserve">4</w:t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87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03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19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8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3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800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4"/>
  </w:num>
  <w:num w:numId="5">
    <w:abstractNumId w:val="9"/>
  </w:num>
  <w:num w:numId="6">
    <w:abstractNumId w:val="10"/>
  </w:num>
  <w:num w:numId="7">
    <w:abstractNumId w:val="3"/>
  </w:num>
  <w:num w:numId="8">
    <w:abstractNumId w:val="6"/>
  </w:num>
  <w:num w:numId="9">
    <w:abstractNumId w:val="1"/>
  </w:num>
  <w:num w:numId="10">
    <w:abstractNumId w:val="0"/>
  </w:num>
  <w:num w:numId="11">
    <w:abstractNumId w:val="8"/>
  </w:num>
  <w:num w:numId="12">
    <w:abstractNumId w:val="11"/>
  </w:num>
  <w:num w:numId="13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755"/>
    <w:next w:val="755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756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755"/>
    <w:next w:val="755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756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755"/>
    <w:next w:val="755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756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755"/>
    <w:next w:val="755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756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55"/>
    <w:next w:val="755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756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55"/>
    <w:next w:val="755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756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55"/>
    <w:next w:val="755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756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55"/>
    <w:next w:val="755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756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55"/>
    <w:next w:val="755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756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755"/>
    <w:next w:val="755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756"/>
    <w:link w:val="32"/>
    <w:uiPriority w:val="10"/>
    <w:rPr>
      <w:sz w:val="48"/>
      <w:szCs w:val="48"/>
    </w:rPr>
  </w:style>
  <w:style w:type="paragraph" w:styleId="34">
    <w:name w:val="Subtitle"/>
    <w:basedOn w:val="755"/>
    <w:next w:val="755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756"/>
    <w:link w:val="34"/>
    <w:uiPriority w:val="11"/>
    <w:rPr>
      <w:sz w:val="24"/>
      <w:szCs w:val="24"/>
    </w:rPr>
  </w:style>
  <w:style w:type="paragraph" w:styleId="36">
    <w:name w:val="Quote"/>
    <w:basedOn w:val="755"/>
    <w:next w:val="755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55"/>
    <w:next w:val="755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56"/>
    <w:link w:val="759"/>
    <w:uiPriority w:val="99"/>
  </w:style>
  <w:style w:type="character" w:styleId="43">
    <w:name w:val="Footer Char"/>
    <w:basedOn w:val="756"/>
    <w:link w:val="763"/>
    <w:uiPriority w:val="99"/>
  </w:style>
  <w:style w:type="paragraph" w:styleId="44">
    <w:name w:val="Caption"/>
    <w:basedOn w:val="755"/>
    <w:next w:val="755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763"/>
    <w:uiPriority w:val="99"/>
  </w:style>
  <w:style w:type="table" w:styleId="47">
    <w:name w:val="Table Grid Light"/>
    <w:basedOn w:val="75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5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57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character" w:styleId="174">
    <w:name w:val="Footnote Text Char"/>
    <w:link w:val="769"/>
    <w:uiPriority w:val="99"/>
    <w:rPr>
      <w:sz w:val="18"/>
    </w:rPr>
  </w:style>
  <w:style w:type="paragraph" w:styleId="176">
    <w:name w:val="endnote text"/>
    <w:basedOn w:val="755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56"/>
    <w:uiPriority w:val="99"/>
    <w:semiHidden/>
    <w:unhideWhenUsed/>
    <w:rPr>
      <w:vertAlign w:val="superscript"/>
    </w:rPr>
  </w:style>
  <w:style w:type="paragraph" w:styleId="179">
    <w:name w:val="toc 1"/>
    <w:basedOn w:val="755"/>
    <w:next w:val="755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55"/>
    <w:next w:val="755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55"/>
    <w:next w:val="755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55"/>
    <w:next w:val="755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55"/>
    <w:next w:val="755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55"/>
    <w:next w:val="755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55"/>
    <w:next w:val="755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55"/>
    <w:next w:val="755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55"/>
    <w:next w:val="755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55"/>
    <w:next w:val="755"/>
    <w:uiPriority w:val="99"/>
    <w:unhideWhenUsed/>
    <w:pPr>
      <w:spacing w:after="0" w:afterAutospacing="0"/>
    </w:pPr>
  </w:style>
  <w:style w:type="paragraph" w:styleId="755" w:default="1">
    <w:name w:val="Normal"/>
    <w:qFormat/>
    <w:rPr>
      <w:rFonts w:ascii="Times New Roman" w:hAnsi="Times New Roman" w:cs="Times New Roman" w:eastAsia="Times New Roman"/>
      <w:sz w:val="20"/>
      <w:lang w:bidi="en-US"/>
    </w:rPr>
    <w:pPr>
      <w:spacing w:lineRule="auto" w:line="240" w:after="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756" w:default="1">
    <w:name w:val="Default Paragraph Font"/>
    <w:uiPriority w:val="1"/>
    <w:semiHidden/>
    <w:unhideWhenUsed/>
  </w:style>
  <w:style w:type="table" w:styleId="75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8" w:default="1">
    <w:name w:val="No List"/>
    <w:uiPriority w:val="99"/>
    <w:semiHidden/>
    <w:unhideWhenUsed/>
  </w:style>
  <w:style w:type="paragraph" w:styleId="759">
    <w:name w:val="Header"/>
    <w:basedOn w:val="755"/>
    <w:link w:val="760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760" w:customStyle="1">
    <w:name w:val="Верхний колонтитул Знак"/>
    <w:basedOn w:val="756"/>
    <w:link w:val="759"/>
    <w:uiPriority w:val="99"/>
    <w:rPr>
      <w:rFonts w:ascii="Times New Roman" w:hAnsi="Times New Roman" w:cs="Times New Roman" w:eastAsia="Times New Roman"/>
      <w:b/>
      <w:caps/>
      <w:sz w:val="28"/>
      <w:lang w:val="en-US" w:bidi="en-US"/>
    </w:rPr>
  </w:style>
  <w:style w:type="paragraph" w:styleId="761">
    <w:name w:val="Balloon Text"/>
    <w:basedOn w:val="755"/>
    <w:link w:val="762"/>
    <w:uiPriority w:val="99"/>
    <w:semiHidden/>
    <w:unhideWhenUsed/>
    <w:rPr>
      <w:rFonts w:ascii="Tahoma" w:hAnsi="Tahoma" w:cs="Tahoma"/>
      <w:sz w:val="16"/>
      <w:szCs w:val="16"/>
    </w:rPr>
  </w:style>
  <w:style w:type="character" w:styleId="762" w:customStyle="1">
    <w:name w:val="Текст выноски Знак"/>
    <w:basedOn w:val="756"/>
    <w:link w:val="761"/>
    <w:uiPriority w:val="99"/>
    <w:semiHidden/>
    <w:rPr>
      <w:rFonts w:ascii="Tahoma" w:hAnsi="Tahoma" w:cs="Tahoma" w:eastAsia="Times New Roman"/>
      <w:sz w:val="16"/>
      <w:szCs w:val="16"/>
      <w:lang w:bidi="en-US"/>
    </w:rPr>
  </w:style>
  <w:style w:type="paragraph" w:styleId="763">
    <w:name w:val="Footer"/>
    <w:basedOn w:val="755"/>
    <w:link w:val="76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64" w:customStyle="1">
    <w:name w:val="Нижний колонтитул Знак"/>
    <w:basedOn w:val="756"/>
    <w:link w:val="763"/>
    <w:uiPriority w:val="99"/>
    <w:rPr>
      <w:rFonts w:ascii="Times New Roman" w:hAnsi="Times New Roman" w:cs="Times New Roman" w:eastAsia="Times New Roman"/>
      <w:sz w:val="20"/>
      <w:lang w:bidi="en-US"/>
    </w:rPr>
  </w:style>
  <w:style w:type="paragraph" w:styleId="765">
    <w:name w:val="Body Text"/>
    <w:basedOn w:val="755"/>
    <w:link w:val="766"/>
    <w:uiPriority w:val="99"/>
    <w:semiHidden/>
    <w:unhideWhenUsed/>
    <w:pPr>
      <w:spacing w:after="120"/>
    </w:pPr>
  </w:style>
  <w:style w:type="character" w:styleId="766" w:customStyle="1">
    <w:name w:val="Основной текст Знак"/>
    <w:basedOn w:val="756"/>
    <w:link w:val="765"/>
    <w:uiPriority w:val="99"/>
    <w:semiHidden/>
    <w:rPr>
      <w:rFonts w:ascii="Times New Roman" w:hAnsi="Times New Roman" w:cs="Times New Roman" w:eastAsia="Times New Roman"/>
      <w:sz w:val="20"/>
      <w:lang w:bidi="en-US"/>
    </w:rPr>
  </w:style>
  <w:style w:type="table" w:styleId="767">
    <w:name w:val="Table Grid"/>
    <w:basedOn w:val="757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768">
    <w:name w:val="List Paragraph"/>
    <w:basedOn w:val="755"/>
    <w:qFormat/>
    <w:uiPriority w:val="34"/>
    <w:pPr>
      <w:contextualSpacing w:val="true"/>
      <w:ind w:left="720"/>
    </w:pPr>
  </w:style>
  <w:style w:type="paragraph" w:styleId="769">
    <w:name w:val="footnote text"/>
    <w:basedOn w:val="755"/>
    <w:link w:val="770"/>
    <w:uiPriority w:val="99"/>
    <w:semiHidden/>
    <w:unhideWhenUsed/>
    <w:rPr>
      <w:sz w:val="20"/>
      <w:szCs w:val="20"/>
    </w:rPr>
  </w:style>
  <w:style w:type="character" w:styleId="770" w:customStyle="1">
    <w:name w:val="Текст сноски Знак"/>
    <w:basedOn w:val="756"/>
    <w:link w:val="769"/>
    <w:uiPriority w:val="99"/>
    <w:semiHidden/>
    <w:rPr>
      <w:rFonts w:ascii="Times New Roman" w:hAnsi="Times New Roman" w:cs="Times New Roman" w:eastAsia="Times New Roman"/>
      <w:sz w:val="20"/>
      <w:szCs w:val="20"/>
      <w:lang w:bidi="en-US"/>
    </w:rPr>
  </w:style>
  <w:style w:type="character" w:styleId="771">
    <w:name w:val="footnote reference"/>
    <w:basedOn w:val="756"/>
    <w:uiPriority w:val="99"/>
    <w:semiHidden/>
    <w:unhideWhenUsed/>
    <w:rPr>
      <w:vertAlign w:val="superscript"/>
    </w:rPr>
  </w:style>
  <w:style w:type="paragraph" w:styleId="772">
    <w:name w:val="Body Text Indent"/>
    <w:basedOn w:val="755"/>
    <w:link w:val="773"/>
    <w:uiPriority w:val="99"/>
    <w:semiHidden/>
    <w:unhideWhenUsed/>
    <w:pPr>
      <w:ind w:left="283"/>
      <w:spacing w:after="120"/>
    </w:pPr>
  </w:style>
  <w:style w:type="character" w:styleId="773" w:customStyle="1">
    <w:name w:val="Основной текст с отступом Знак"/>
    <w:basedOn w:val="756"/>
    <w:link w:val="772"/>
    <w:uiPriority w:val="99"/>
    <w:semiHidden/>
    <w:rPr>
      <w:rFonts w:ascii="Times New Roman" w:hAnsi="Times New Roman" w:cs="Times New Roman" w:eastAsia="Times New Roman"/>
      <w:sz w:val="20"/>
      <w:lang w:bidi="en-US"/>
    </w:rPr>
  </w:style>
  <w:style w:type="table" w:styleId="774" w:customStyle="1">
    <w:name w:val="Сетка таблицы1"/>
    <w:basedOn w:val="757"/>
    <w:next w:val="767"/>
    <w:uiPriority w:val="59"/>
    <w:rPr>
      <w:rFonts w:ascii="Times New Roman" w:hAnsi="Times New Roman" w:cs="Times New Roman" w:eastAsia="Times New Roman"/>
      <w:sz w:val="20"/>
      <w:szCs w:val="20"/>
      <w:lang w:eastAsia="ru-RU"/>
    </w:rPr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Relationship Id="rId16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DE3527B1-56ED-4FA7-B1E7-905DF1363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117</cp:revision>
  <dcterms:created xsi:type="dcterms:W3CDTF">2021-01-28T10:36:00Z</dcterms:created>
  <dcterms:modified xsi:type="dcterms:W3CDTF">2022-11-10T10:01:44Z</dcterms:modified>
</cp:coreProperties>
</file>