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102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969"/>
        <w:gridCol w:w="3118"/>
      </w:tblGrid>
      <w:tr>
        <w:trPr>
          <w:trHeight w:val="478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Style w:val="1011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  <w:t xml:space="preserve">29.11.2022</w:t>
            </w:r>
            <w:r>
              <w:rPr>
                <w:rFonts w:ascii="PT Astra Serif" w:hAnsi="PT Astra Serif" w:cs="PT Astra Serif" w:eastAsia="PT Astra Serif"/>
                <w:b w:val="false"/>
              </w:rPr>
            </w:r>
            <w:r>
              <w:rPr>
                <w:b w:val="false"/>
              </w:rPr>
            </w:r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969" w:type="dxa"/>
            <w:vAlign w:val="bottom"/>
            <w:textDirection w:val="lrTb"/>
            <w:noWrap w:val="false"/>
          </w:tcPr>
          <w:p>
            <w:pPr>
              <w:pStyle w:val="1011"/>
              <w:jc w:val="right"/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pStyle w:val="1011"/>
              <w:jc w:val="right"/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  <w:t xml:space="preserve">№ 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  <w:t xml:space="preserve">0229/01-07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</w:rPr>
            </w:r>
            <w:r/>
          </w:p>
        </w:tc>
      </w:tr>
      <w:tr>
        <w:trPr>
          <w:trHeight w:val="364"/>
        </w:trPr>
        <w:tc>
          <w:tcPr>
            <w:gridSpan w:val="3"/>
            <w:tcW w:w="10206" w:type="dxa"/>
            <w:textDirection w:val="lrTb"/>
            <w:noWrap w:val="false"/>
          </w:tcPr>
          <w:p>
            <w:pPr>
              <w:pStyle w:val="1020"/>
              <w:jc w:val="center"/>
              <w:rPr>
                <w:rFonts w:ascii="PT Astra Serif" w:hAnsi="PT Astra Serif" w:cs="PT Astra Serif" w:eastAsia="PT Astra Serif"/>
                <w:spacing w:val="20"/>
                <w:sz w:val="48"/>
                <w:szCs w:val="1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48"/>
                <w:szCs w:val="16"/>
              </w:rPr>
            </w:r>
            <w:r>
              <w:rPr>
                <w:rFonts w:ascii="PT Astra Serif" w:hAnsi="PT Astra Serif" w:cs="PT Astra Serif" w:eastAsia="PT Astra Serif"/>
                <w:sz w:val="48"/>
              </w:rPr>
            </w:r>
            <w:r>
              <w:rPr>
                <w:sz w:val="48"/>
              </w:rPr>
            </w:r>
          </w:p>
        </w:tc>
      </w:tr>
      <w:tr>
        <w:trPr>
          <w:trHeight w:val="513"/>
        </w:trPr>
        <w:tc>
          <w:tcPr>
            <w:gridSpan w:val="3"/>
            <w:tcW w:w="10206" w:type="dxa"/>
            <w:textDirection w:val="lrTb"/>
            <w:noWrap w:val="false"/>
          </w:tcPr>
          <w:p>
            <w:pPr>
              <w:pStyle w:val="1049"/>
              <w:ind w:firstLine="709"/>
              <w:jc w:val="center"/>
              <w:rPr>
                <w:rFonts w:ascii="PT Astra Serif" w:hAnsi="PT Astra Serif" w:cs="PT Astra Serif" w:eastAsia="PT Astra Serif"/>
                <w:bCs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</w:r>
            <w:bookmarkStart w:id="0" w:name="OLE_LINK34"/>
            <w:r>
              <w:rPr>
                <w:rFonts w:ascii="PT Astra Serif" w:hAnsi="PT Astra Serif" w:cs="PT Astra Serif" w:eastAsia="PT Astra Serif"/>
                <w:sz w:val="26"/>
              </w:rPr>
            </w:r>
            <w:bookmarkStart w:id="1" w:name="OLE_LINK35"/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 включении в </w:t>
            </w:r>
            <w:bookmarkStart w:id="2" w:name="OLE_LINK9"/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перечень выявленных объект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ов культурного наследия объекта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, обладающ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его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признаками объекта культурного наследия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«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Каменные ворота»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,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нач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. ХХ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в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.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,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расположенн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ого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на 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территории г. Томска</w:t>
            </w:r>
            <w:bookmarkEnd w:id="0"/>
            <w:r>
              <w:rPr>
                <w:rFonts w:ascii="PT Astra Serif" w:hAnsi="PT Astra Serif" w:cs="PT Astra Serif" w:eastAsia="PT Astra Serif"/>
                <w:sz w:val="26"/>
              </w:rPr>
            </w:r>
            <w:bookmarkEnd w:id="1"/>
            <w:r>
              <w:rPr>
                <w:rFonts w:ascii="PT Astra Serif" w:hAnsi="PT Astra Serif" w:cs="PT Astra Serif" w:eastAsia="PT Astra Serif"/>
                <w:sz w:val="26"/>
              </w:rPr>
            </w:r>
            <w:bookmarkEnd w:id="2"/>
            <w:r>
              <w:rPr>
                <w:rFonts w:ascii="PT Astra Serif" w:hAnsi="PT Astra Serif" w:cs="PT Astra Serif" w:eastAsia="PT Astra Serif"/>
                <w:sz w:val="26"/>
              </w:rPr>
            </w:r>
            <w:r/>
          </w:p>
        </w:tc>
      </w:tr>
    </w:tbl>
    <w:p>
      <w:pPr>
        <w:pStyle w:val="1011"/>
        <w:jc w:val="both"/>
        <w:tabs>
          <w:tab w:val="left" w:pos="705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</w:rPr>
      </w:r>
      <w:bookmarkStart w:id="3" w:name="ТекстовоеПоле2"/>
      <w:r>
        <w:rPr>
          <w:rFonts w:ascii="PT Astra Serif" w:hAnsi="PT Astra Serif" w:cs="PT Astra Serif" w:eastAsia="PT Astra Serif"/>
          <w:sz w:val="26"/>
          <w:szCs w:val="26"/>
        </w:rPr>
        <w:tab/>
      </w:r>
      <w:r>
        <w:rPr>
          <w:rFonts w:ascii="PT Astra Serif" w:hAnsi="PT Astra Serif" w:cs="PT Astra Serif" w:eastAsia="PT Astra Serif"/>
        </w:rPr>
      </w:r>
      <w:r/>
    </w:p>
    <w:p>
      <w:pPr>
        <w:pStyle w:val="1049"/>
        <w:ind w:firstLine="709"/>
        <w:jc w:val="both"/>
        <w:rPr>
          <w:rFonts w:ascii="PT Astra Serif" w:hAnsi="PT Astra Serif" w:cs="PT Astra Serif" w:eastAsia="PT Astra Serif"/>
          <w:sz w:val="26"/>
          <w:szCs w:val="26"/>
          <w:highlight w:val="none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В соответствии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со статьями 9.2, 16.1, 33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Федерального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закона от 25.06.2002 № 73-ФЗ «Об объектах культурного наследия (памятниках истории и культуры) народов Российской Федерации»,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статьями 5, 8 </w:t>
      </w:r>
      <w:bookmarkStart w:id="4" w:name="OLE_LINK15"/>
      <w:r>
        <w:rPr>
          <w:rFonts w:ascii="PT Astra Serif" w:hAnsi="PT Astra Serif" w:cs="PT Astra Serif" w:eastAsia="PT Astra Serif"/>
        </w:rPr>
      </w:r>
      <w:bookmarkStart w:id="5" w:name="OLE_LINK16"/>
      <w:r>
        <w:rPr>
          <w:rFonts w:ascii="PT Astra Serif" w:hAnsi="PT Astra Serif" w:cs="PT Astra Serif" w:eastAsia="PT Astra Serif"/>
          <w:sz w:val="26"/>
          <w:szCs w:val="26"/>
        </w:rPr>
        <w:t xml:space="preserve">Закона Томской о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бласти от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06.09.2016  № 98-ОЗ «Об объектах культурного наследия (памятниках истории и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культуры) Томской области», </w:t>
      </w:r>
      <w:bookmarkEnd w:id="4"/>
      <w:r>
        <w:rPr>
          <w:rFonts w:ascii="PT Astra Serif" w:hAnsi="PT Astra Serif" w:cs="PT Astra Serif" w:eastAsia="PT Astra Serif"/>
        </w:rPr>
      </w:r>
      <w:bookmarkEnd w:id="5"/>
      <w:r>
        <w:rPr>
          <w:rFonts w:ascii="PT Astra Serif" w:hAnsi="PT Astra Serif" w:cs="PT Astra Serif" w:eastAsia="PT Astra Serif"/>
          <w:sz w:val="26"/>
          <w:szCs w:val="26"/>
        </w:rPr>
        <w:t xml:space="preserve">абзацем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и)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под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пункта 8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пункта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9 Положения о Комитете по охране объектов культурного наследия Томской области, утвержденного постановлением Губернатора Томской области от 29.04.2016 года № 37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и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на основании заявления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областного государственного автономного учреждения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культуры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«Центр по охране и использованию памятников истории и культуры»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от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23.11.2022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о включении объект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а, обладающего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признаками объекта культурного наследия, в единый государственный реестр объектов культурного наследия (памятников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истории и культуры) народов Российской Федерации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в целях обеспечения сохранности объекта, представляющего историко-культурную ценность,</w:t>
      </w:r>
      <w:r>
        <w:rPr>
          <w:rFonts w:ascii="PT Astra Serif" w:hAnsi="PT Astra Serif" w:cs="PT Astra Serif" w:eastAsia="PT Astra Serif"/>
        </w:rPr>
      </w:r>
      <w:r/>
    </w:p>
    <w:p>
      <w:pPr>
        <w:pStyle w:val="1024"/>
        <w:ind w:firstLine="709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  <w:r>
        <w:rPr>
          <w:rFonts w:ascii="PT Astra Serif" w:hAnsi="PT Astra Serif" w:cs="PT Astra Serif" w:eastAsia="PT Astra Serif"/>
        </w:rPr>
      </w:r>
      <w:r/>
    </w:p>
    <w:p>
      <w:pPr>
        <w:numPr>
          <w:ilvl w:val="0"/>
          <w:numId w:val="43"/>
        </w:numPr>
        <w:ind w:left="0" w:firstLine="709"/>
        <w:jc w:val="both"/>
        <w:tabs>
          <w:tab w:val="left" w:pos="1134" w:leader="none"/>
        </w:tabs>
        <w:rPr>
          <w:rStyle w:val="1032"/>
          <w:rFonts w:ascii="PT Astra Serif" w:hAnsi="PT Astra Serif" w:cs="PT Astra Serif" w:eastAsia="PT Astra Serif"/>
          <w:bCs w:val="false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Включить в перечень выявленных объектов культурного наследия Томской области объект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обладающи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й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признаками объект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а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культурного наследия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Каменные ворота»,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нач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. ХХ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в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по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адресу (местоположение): Томская область,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. Томск,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Ленина проспект, 50 строение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4, вид объекта - памятник.</w:t>
      </w:r>
      <w:r>
        <w:rPr>
          <w:rFonts w:ascii="PT Astra Serif" w:hAnsi="PT Astra Serif" w:cs="PT Astra Serif" w:eastAsia="PT Astra Serif"/>
        </w:rPr>
      </w:r>
      <w:r/>
    </w:p>
    <w:p>
      <w:pPr>
        <w:numPr>
          <w:ilvl w:val="0"/>
          <w:numId w:val="43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Контроль за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  <w:r>
        <w:rPr>
          <w:rFonts w:ascii="PT Astra Serif" w:hAnsi="PT Astra Serif" w:cs="PT Astra Serif" w:eastAsia="PT Astra Serif"/>
        </w:rPr>
      </w:r>
      <w:r/>
    </w:p>
    <w:p>
      <w:pPr>
        <w:pStyle w:val="1020"/>
        <w:ind w:firstLine="709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10314" w:type="dxa"/>
        <w:tblLayout w:type="fixed"/>
        <w:tblLook w:val="04A0" w:firstRow="1" w:lastRow="0" w:firstColumn="1" w:lastColumn="0" w:noHBand="0" w:noVBand="1"/>
      </w:tblPr>
      <w:tblGrid>
        <w:gridCol w:w="3831"/>
        <w:gridCol w:w="3505"/>
        <w:gridCol w:w="2978"/>
      </w:tblGrid>
      <w:tr>
        <w:trPr/>
        <w:tc>
          <w:tcPr>
            <w:shd w:val="clear" w:fill="auto" w:color="auto"/>
            <w:tcW w:w="3831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bookmarkStart w:id="6" w:name="OLE_LINK241"/>
            <w:r>
              <w:rPr>
                <w:rFonts w:ascii="PT Astra Serif" w:hAnsi="PT Astra Serif" w:cs="PT Astra Serif" w:eastAsia="PT Astra Serif"/>
              </w:rPr>
            </w:r>
            <w:bookmarkStart w:id="7" w:name="OLE_LINK242"/>
            <w:r>
              <w:rPr>
                <w:rFonts w:ascii="PT Astra Serif" w:hAnsi="PT Astra Serif" w:cs="PT Astra Serif" w:eastAsia="PT Astra Serif"/>
              </w:rPr>
            </w:r>
            <w:bookmarkStart w:id="8" w:name="OLE_LINK243"/>
            <w:r>
              <w:rPr>
                <w:rFonts w:ascii="PT Astra Serif" w:hAnsi="PT Astra Serif" w:cs="PT Astra Serif" w:eastAsia="PT Astra Serif"/>
              </w:rPr>
            </w:r>
            <w:bookmarkStart w:id="9" w:name="OLE_LINK244"/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И.о. председателя комитета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fill="auto" w:color="auto"/>
            <w:tcW w:w="3505" w:type="dxa"/>
            <w:vAlign w:val="center"/>
            <w:textDirection w:val="lrTb"/>
            <w:noWrap w:val="false"/>
          </w:tcPr>
          <w:p>
            <w:pPr>
              <w:ind w:left="-91"/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mc:AlternateContent>
                <mc:Choice Requires="wpg">
                  <w:drawing>
                    <wp:anchor xmlns:wp="http://schemas.openxmlformats.org/drawingml/2006/wordprocessingDrawing"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1792034</wp:posOffset>
                      </wp:positionH>
                      <wp:positionV relativeFrom="paragraph">
                        <wp:posOffset>1811665</wp:posOffset>
                      </wp:positionV>
                      <wp:extent cx="786765" cy="780415"/>
                      <wp:effectExtent l="0" t="0" r="0" b="0"/>
                      <wp:wrapNone/>
                      <wp:docPr id="2" name="" hidden="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 rot="973853">
                                <a:off x="0" y="0"/>
                                <a:ext cx="786765" cy="780415"/>
                              </a:xfrm>
                              <a:custGeom>
                                <a:avLst>
                                  <a:gd name="adj0" fmla="val 10800"/>
                                </a:avLst>
                                <a:gdLst>
                                  <a:gd name="gd0" fmla="val 65536"/>
                                  <a:gd name="gd1" fmla="val adj0"/>
                                  <a:gd name="gd2" fmla="*/ adj0 1 2"/>
                                  <a:gd name="gd3" fmla="+- gd2 10800 0"/>
                                  <a:gd name="gd4" fmla="val gd1"/>
                                  <a:gd name="gd5" fmla="val 0"/>
                                  <a:gd name="gd6" fmla="val 0"/>
                                  <a:gd name="gd7" fmla="val 21600"/>
                                  <a:gd name="gd8" fmla="+- gd6 21600 0"/>
                                  <a:gd name="gd9" fmla="+- gd7 0 0"/>
                                  <a:gd name="gd10" fmla="*/ w 0 21600"/>
                                  <a:gd name="gd11" fmla="*/ h 10800 21600"/>
                                  <a:gd name="gd12" fmla="*/ w 10800 21600"/>
                                  <a:gd name="gd13" fmla="*/ h 18000 21600"/>
                                  <a:gd name="gd14" fmla="*/ w adj0 21600"/>
                                  <a:gd name="gd15" fmla="*/ h 0 1"/>
                                </a:gdLst>
                                <a:ahLst>
                                  <a:ahXY gdRefX="adj0" minX="0" maxX="21600">
                                    <a:pos x="gd14" y="gd15"/>
                                  </a:ahXY>
                                </a:ahLst>
                                <a:cxnLst/>
                                <a:rect l="gd10" t="gd11" r="gd12" b="gd13"/>
                                <a:pathLst>
                                  <a:path w="21600" h="21600" fill="norm" stroke="1" extrusionOk="0">
                                    <a:moveTo>
                                      <a:pt x="gd4" y="gd5"/>
                                    </a:moveTo>
                                    <a:lnTo>
                                      <a:pt x="gd6" y="gd7"/>
                                    </a:lnTo>
                                    <a:lnTo>
                                      <a:pt x="gd8" y="gd9"/>
                                    </a:lnTo>
                                    <a:close/>
                                  </a:path>
                                  <a:path w="21600" h="21600" fill="norm" stroke="1" extrusionOk="0"/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solidFill>
                                  <a:srgbClr val="FFFFFF"/>
                                </a:solidFill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hape 1" o:spid="_x0000_s1" style="position:absolute;mso-wrap-distance-left:9.0pt;mso-wrap-distance-top:0.0pt;mso-wrap-distance-right:9.0pt;mso-wrap-distance-bottom:0.0pt;z-index:251658240;o:allowoverlap:true;o:allowincell:true;mso-position-horizontal-relative:text;margin-left:141.1pt;mso-position-horizontal:absolute;mso-position-vertical-relative:text;margin-top:142.7pt;mso-position-vertical:absolute;width:61.9pt;height:61.4pt;rotation:16;" coordsize="100000,100000" path="m50000,0l0,99999l100000,99999xee" fillcolor="#FFFFFF" strokecolor="#FFFFFF">
                      <v:path textboxrect="0,49998,50000,83332"/>
                    </v:shape>
                  </w:pict>
                </mc:Fallback>
              </mc:AlternateContent>
            </w:r>
            <w:r/>
            <w:r/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fill="auto" w:color="auto"/>
            <w:tcW w:w="2978" w:type="dxa"/>
            <w:textDirection w:val="lrTb"/>
            <w:noWrap w:val="false"/>
          </w:tcPr>
          <w:p>
            <w:pPr>
              <w:ind w:right="-108"/>
              <w:jc w:val="right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ind w:right="-108"/>
              <w:jc w:val="right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Е.Е. Ярославцева</w:t>
            </w:r>
            <w:bookmarkEnd w:id="6"/>
            <w:r/>
            <w:bookmarkEnd w:id="7"/>
            <w:r/>
            <w:bookmarkEnd w:id="8"/>
            <w:r/>
            <w:bookmarkEnd w:id="9"/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1020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bookmarkEnd w:id="3"/>
      <w:r>
        <w:rPr>
          <w:rFonts w:ascii="PT Astra Serif" w:hAnsi="PT Astra Serif" w:cs="PT Astra Serif" w:eastAsia="PT Astra Serif"/>
        </w:rPr>
      </w:r>
      <w:r/>
    </w:p>
    <w:p>
      <w:pPr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sectPr>
      <w:headerReference w:type="default" r:id="rId9"/>
      <w:headerReference w:type="even" r:id="rId10"/>
      <w:headerReference w:type="first" r:id="rId11"/>
      <w:footerReference w:type="even" r:id="rId12"/>
      <w:footerReference w:type="first" r:id="rId13"/>
      <w:footnotePr/>
      <w:endnotePr/>
      <w:type w:val="nextColumn"/>
      <w:pgSz w:w="11907" w:h="16840" w:orient="portrait"/>
      <w:pgMar w:top="567" w:right="567" w:bottom="709" w:left="1134" w:header="577" w:footer="301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Symbol">
    <w:panose1 w:val="05010000000000000000"/>
  </w:font>
  <w:font w:name="Times New Roman">
    <w:panose1 w:val="02020603050405020304"/>
  </w:font>
  <w:font w:name="Calibri">
    <w:panose1 w:val="020F0502020204030204"/>
  </w:font>
  <w:font w:name="Verdana">
    <w:panose1 w:val="020B0604030504040204"/>
  </w:font>
  <w:font w:name="Courier New">
    <w:panose1 w:val="020704090202050204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23"/>
      <w:rPr>
        <w:rStyle w:val="1027"/>
      </w:rPr>
      <w:framePr w:wrap="around" w:vAnchor="text" w:hAnchor="margin" w:xAlign="center" w:y="1"/>
    </w:pPr>
    <w:r>
      <w:rPr>
        <w:rStyle w:val="1027"/>
      </w:rPr>
      <w:fldChar w:fldCharType="begin"/>
    </w:r>
    <w:r>
      <w:rPr>
        <w:rStyle w:val="1027"/>
      </w:rPr>
      <w:instrText xml:space="preserve">PAGE  </w:instrText>
    </w:r>
    <w:r>
      <w:rPr>
        <w:rStyle w:val="1027"/>
      </w:rPr>
      <w:fldChar w:fldCharType="end"/>
    </w:r>
    <w:r/>
  </w:p>
  <w:p>
    <w:pPr>
      <w:pStyle w:val="1023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23"/>
      <w:rPr>
        <w:rFonts w:ascii="PT Astra Serif" w:hAnsi="PT Astra Serif" w:cs="PT Astra Serif" w:eastAsia="PT Astra Serif"/>
      </w:rPr>
    </w:pPr>
    <w:r>
      <w:rPr>
        <w:rFonts w:ascii="PT Astra Serif" w:hAnsi="PT Astra Serif" w:cs="PT Astra Serif" w:eastAsia="PT Astra Serif"/>
      </w:rPr>
      <w:t xml:space="preserve">Ю.С. Матвеева</w:t>
    </w:r>
    <w:r>
      <w:rPr>
        <w:rFonts w:ascii="PT Astra Serif" w:hAnsi="PT Astra Serif" w:cs="PT Astra Serif" w:eastAsia="PT Astra Serif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262329"/>
      <w:docPartObj>
        <w:docPartGallery w:val="Page Numbers (Top of Page)"/>
        <w:docPartUnique w:val="true"/>
      </w:docPartObj>
      <w:rPr/>
    </w:sdtPr>
    <w:sdtContent>
      <w:p>
        <w:pPr>
          <w:pStyle w:val="1022"/>
          <w:jc w:val="center"/>
        </w:pPr>
        <w:fldSimple w:instr="PAGE \* MERGEFORMAT">
          <w:r>
            <w:t xml:space="preserve">1</w:t>
          </w:r>
        </w:fldSimple>
        <w:r/>
        <w:r/>
      </w:p>
    </w:sdtContent>
  </w:sdt>
  <w:p>
    <w:pPr>
      <w:pStyle w:val="1022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22"/>
      <w:rPr>
        <w:rStyle w:val="1027"/>
      </w:rPr>
      <w:framePr w:wrap="around" w:vAnchor="text" w:hAnchor="margin" w:xAlign="center" w:y="1"/>
    </w:pPr>
    <w:r>
      <w:rPr>
        <w:rStyle w:val="1027"/>
      </w:rPr>
      <w:fldChar w:fldCharType="begin"/>
    </w:r>
    <w:r>
      <w:rPr>
        <w:rStyle w:val="1027"/>
      </w:rPr>
      <w:instrText xml:space="preserve">PAGE  </w:instrText>
    </w:r>
    <w:r>
      <w:rPr>
        <w:rStyle w:val="1027"/>
      </w:rPr>
      <w:fldChar w:fldCharType="separate"/>
    </w:r>
    <w:r>
      <w:rPr>
        <w:rStyle w:val="1027"/>
      </w:rPr>
      <w:t xml:space="preserve">1</w:t>
    </w:r>
    <w:r>
      <w:rPr>
        <w:rStyle w:val="1027"/>
      </w:rPr>
      <w:fldChar w:fldCharType="end"/>
    </w:r>
    <w:r/>
  </w:p>
  <w:p>
    <w:pPr>
      <w:pStyle w:val="1022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cs="PT Astra Serif" w:eastAsia="PT Astra Serif"/>
        <w:b/>
      </w:rPr>
    </w:pPr>
    <w:r>
      <w:rPr>
        <w:rFonts w:ascii="PT Astra Serif" w:hAnsi="PT Astra Serif" w:cs="PT Astra Serif" w:eastAsia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11200" cy="647700"/>
              <wp:effectExtent l="19050" t="0" r="0" b="0"/>
              <wp:docPr id="1" name="Рисунок 25" descr="GerbTOugl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5" descr="GerbTOugl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11200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0pt;height:51.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rFonts w:ascii="PT Astra Serif" w:hAnsi="PT Astra Serif" w:cs="PT Astra Serif" w:eastAsia="PT Astra Serif"/>
      </w:rPr>
    </w:r>
    <w:r/>
  </w:p>
  <w:tbl>
    <w:tblPr>
      <w:tblW w:w="10206" w:type="dxa"/>
      <w:tblInd w:w="108" w:type="dxa"/>
      <w:tblLayout w:type="fixed"/>
      <w:tblLook w:val="0000" w:firstRow="0" w:lastRow="0" w:firstColumn="0" w:lastColumn="0" w:noHBand="0" w:noVBand="0"/>
    </w:tblPr>
    <w:tblGrid>
      <w:gridCol w:w="10206"/>
    </w:tblGrid>
    <w:tr>
      <w:trPr>
        <w:trHeight w:val="567"/>
      </w:trPr>
      <w:tc>
        <w:tcPr>
          <w:tcW w:w="10206" w:type="dxa"/>
          <w:textDirection w:val="lrTb"/>
          <w:noWrap w:val="false"/>
        </w:tcPr>
        <w:p>
          <w:pPr>
            <w:pStyle w:val="1022"/>
            <w:jc w:val="center"/>
            <w:spacing w:lineRule="exact" w:line="360"/>
            <w:rPr>
              <w:rFonts w:ascii="PT Astra Serif" w:hAnsi="PT Astra Serif" w:cs="PT Astra Serif" w:eastAsia="PT Astra Serif"/>
              <w:b/>
              <w:bCs/>
              <w:sz w:val="30"/>
              <w:szCs w:val="28"/>
            </w:rPr>
          </w:pPr>
          <w:r>
            <w:rPr>
              <w:rFonts w:ascii="PT Astra Serif" w:hAnsi="PT Astra Serif" w:cs="PT Astra Serif" w:eastAsia="PT Astra Serif"/>
              <w:b/>
              <w:bCs/>
              <w:sz w:val="30"/>
              <w:szCs w:val="28"/>
            </w:rPr>
            <w:t xml:space="preserve">КОМИТЕТ ПО ОХРАНЕ ОБЪЕКТОВ КУЛЬТУРНОГО НАСЛЕДИЯ ТОМСКОЙ ОБЛАСТИ</w:t>
          </w:r>
          <w:r>
            <w:rPr>
              <w:rFonts w:ascii="PT Astra Serif" w:hAnsi="PT Astra Serif" w:cs="PT Astra Serif" w:eastAsia="PT Astra Serif"/>
              <w:sz w:val="30"/>
            </w:rPr>
          </w:r>
          <w:r/>
        </w:p>
        <w:p>
          <w:pPr>
            <w:pStyle w:val="1012"/>
            <w:jc w:val="center"/>
            <w:rPr>
              <w:rFonts w:ascii="PT Astra Serif" w:hAnsi="PT Astra Serif" w:cs="PT Astra Serif" w:eastAsia="PT Astra Serif"/>
              <w:b/>
              <w:sz w:val="24"/>
              <w:szCs w:val="24"/>
            </w:rPr>
          </w:pPr>
          <w:r>
            <w:rPr>
              <w:rFonts w:ascii="PT Astra Serif" w:hAnsi="PT Astra Serif" w:cs="PT Astra Serif" w:eastAsia="PT Astra Serif"/>
              <w:b/>
              <w:sz w:val="24"/>
              <w:szCs w:val="24"/>
            </w:rPr>
          </w:r>
          <w:r>
            <w:rPr>
              <w:rFonts w:ascii="PT Astra Serif" w:hAnsi="PT Astra Serif" w:cs="PT Astra Serif" w:eastAsia="PT Astra Serif"/>
            </w:rPr>
          </w:r>
          <w:r/>
        </w:p>
      </w:tc>
    </w:tr>
    <w:tr>
      <w:trPr>
        <w:trHeight w:val="567"/>
      </w:trPr>
      <w:tc>
        <w:tcPr>
          <w:tcW w:w="10206" w:type="dxa"/>
          <w:textDirection w:val="lrTb"/>
          <w:noWrap w:val="false"/>
        </w:tcPr>
        <w:p>
          <w:pPr>
            <w:pStyle w:val="1013"/>
            <w:jc w:val="center"/>
            <w:rPr>
              <w:rFonts w:ascii="PT Astra Serif" w:hAnsi="PT Astra Serif" w:cs="PT Astra Serif" w:eastAsia="PT Astra Serif"/>
              <w:spacing w:val="40"/>
              <w:sz w:val="28"/>
              <w:szCs w:val="36"/>
            </w:rPr>
          </w:pPr>
          <w:r>
            <w:rPr>
              <w:rFonts w:ascii="PT Astra Serif" w:hAnsi="PT Astra Serif" w:cs="PT Astra Serif" w:eastAsia="PT Astra Serif"/>
              <w:spacing w:val="40"/>
              <w:sz w:val="28"/>
              <w:szCs w:val="36"/>
            </w:rPr>
            <w:t xml:space="preserve">ПРИКАЗ</w:t>
          </w:r>
          <w:r>
            <w:rPr>
              <w:rFonts w:ascii="PT Astra Serif" w:hAnsi="PT Astra Serif" w:cs="PT Astra Serif" w:eastAsia="PT Astra Serif"/>
              <w:sz w:val="28"/>
            </w:rPr>
          </w:r>
          <w:r/>
        </w:p>
      </w:tc>
    </w:tr>
  </w:tbl>
  <w:p>
    <w:pPr>
      <w:pStyle w:val="1022"/>
      <w:rPr>
        <w:rFonts w:ascii="PT Astra Serif" w:hAnsi="PT Astra Serif" w:cs="PT Astra Serif" w:eastAsia="PT Astra Serif"/>
        <w:sz w:val="6"/>
        <w:szCs w:val="6"/>
      </w:rPr>
    </w:pPr>
    <w:r>
      <w:rPr>
        <w:rFonts w:ascii="PT Astra Serif" w:hAnsi="PT Astra Serif" w:cs="PT Astra Serif" w:eastAsia="PT Astra Serif"/>
        <w:sz w:val="6"/>
        <w:szCs w:val="6"/>
        <w:lang w:val="en-US"/>
      </w:rPr>
      <w:t xml:space="preserve"> </w:t>
    </w:r>
    <w:r>
      <w:rPr>
        <w:rFonts w:ascii="PT Astra Serif" w:hAnsi="PT Astra Serif" w:cs="PT Astra Serif" w:eastAsia="PT Astra Serif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-3970" w:leader="none"/>
        </w:tabs>
      </w:pPr>
      <w:rPr>
        <w:rFonts w:ascii="Times New Roman" w:hAnsi="Times New Roman" w:cs="Times New Roman" w:hint="default"/>
        <w:b w:val="false"/>
        <w:i w:val="false"/>
        <w:sz w:val="24"/>
        <w:szCs w:val="24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  <w:tabs>
          <w:tab w:val="num" w:pos="-710" w:leader="none"/>
        </w:tabs>
      </w:pPr>
      <w:rPr>
        <w:rFonts w:ascii="Times New Roman" w:hAnsi="Times New Roman" w:cs="Times New Roman" w:hint="default"/>
        <w:b w:val="false"/>
        <w:color w:val="auto"/>
        <w:sz w:val="24"/>
        <w:szCs w:val="24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790" w:hanging="720"/>
        <w:tabs>
          <w:tab w:val="num" w:pos="0" w:leader="none"/>
        </w:tabs>
      </w:pPr>
      <w:rPr>
        <w:rFonts w:hint="default"/>
        <w:b w:val="false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90" w:hanging="720"/>
        <w:tabs>
          <w:tab w:val="num" w:pos="0" w:leader="none"/>
        </w:tabs>
      </w:pPr>
      <w:rPr>
        <w:rFonts w:hint="default"/>
        <w:b w:val="false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150" w:hanging="1080"/>
        <w:tabs>
          <w:tab w:val="num" w:pos="0" w:leader="none"/>
        </w:tabs>
      </w:pPr>
      <w:rPr>
        <w:rFonts w:hint="default"/>
        <w:b w:val="false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150" w:hanging="1080"/>
        <w:tabs>
          <w:tab w:val="num" w:pos="0" w:leader="none"/>
        </w:tabs>
      </w:pPr>
      <w:rPr>
        <w:rFonts w:hint="default"/>
        <w:b w:val="false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2510" w:hanging="1440"/>
        <w:tabs>
          <w:tab w:val="num" w:pos="0" w:leader="none"/>
        </w:tabs>
      </w:pPr>
      <w:rPr>
        <w:rFonts w:hint="default"/>
        <w:b w:val="false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510" w:hanging="1440"/>
        <w:tabs>
          <w:tab w:val="num" w:pos="0" w:leader="none"/>
        </w:tabs>
      </w:pPr>
      <w:rPr>
        <w:rFonts w:hint="default"/>
        <w:b w:val="false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870" w:hanging="1800"/>
        <w:tabs>
          <w:tab w:val="num" w:pos="0" w:leader="none"/>
        </w:tabs>
      </w:pPr>
      <w:rPr>
        <w:rFonts w:hint="default"/>
        <w:b w:val="false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1.%1.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1.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72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4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6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8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60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2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47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4.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1.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1.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4.%2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72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4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6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8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60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2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47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4.%2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 w:hint="default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28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00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2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4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6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8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60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2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47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1.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1.%1"/>
      <w:lvlJc w:val="left"/>
      <w:pPr>
        <w:ind w:left="1429" w:hanging="360"/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1.%1"/>
      <w:lvlJc w:val="left"/>
      <w:pPr>
        <w:ind w:left="1429" w:hanging="360"/>
      </w:pPr>
      <w:rPr>
        <w:rFonts w:hint="default"/>
        <w:i w:val="false"/>
      </w:rPr>
    </w:lvl>
    <w:lvl w:ilvl="1">
      <w:start w:val="1"/>
      <w:numFmt w:val="decimal"/>
      <w:isLgl w:val="false"/>
      <w:suff w:val="tab"/>
      <w:lvlText w:val="1.%2"/>
      <w:lvlJc w:val="left"/>
      <w:pPr>
        <w:ind w:left="2149" w:hanging="360"/>
      </w:pPr>
      <w:rPr>
        <w:rFonts w:hint="default"/>
        <w:i w:val="false"/>
      </w:r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405" w:hanging="405"/>
      </w:pPr>
      <w:rPr>
        <w:rFonts w:hint="default"/>
        <w:color w:val="auto"/>
      </w:rPr>
    </w:lvl>
    <w:lvl w:ilvl="1">
      <w:start w:val="1"/>
      <w:numFmt w:val="decimal"/>
      <w:isLgl w:val="false"/>
      <w:suff w:val="tab"/>
      <w:lvlText w:val="%1.%2"/>
      <w:lvlJc w:val="left"/>
      <w:pPr>
        <w:ind w:left="405" w:hanging="405"/>
      </w:pPr>
      <w:rPr>
        <w:rFonts w:hint="default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1005" w:hanging="1005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1572" w:hanging="1005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39" w:hanging="1005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706" w:hanging="1005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720" w:hanging="360"/>
        <w:tabs>
          <w:tab w:val="num" w:pos="720" w:leader="none"/>
        </w:tabs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8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00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2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4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6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8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60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2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47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1.%1"/>
      <w:lvlJc w:val="left"/>
      <w:pPr>
        <w:ind w:left="1429" w:hanging="360"/>
      </w:pPr>
      <w:rPr>
        <w:rFonts w:hint="default"/>
        <w:i w:val="false"/>
      </w:rPr>
    </w:lvl>
    <w:lvl w:ilvl="1">
      <w:start w:val="1"/>
      <w:numFmt w:val="decimal"/>
      <w:isLgl w:val="false"/>
      <w:suff w:val="tab"/>
      <w:lvlText w:val="1.%2"/>
      <w:lvlJc w:val="left"/>
      <w:pPr>
        <w:ind w:left="2149" w:hanging="360"/>
      </w:pPr>
      <w:rPr>
        <w:rFonts w:hint="default"/>
        <w:i w:val="false"/>
      </w:r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1070" w:hanging="360"/>
        <w:tabs>
          <w:tab w:val="num" w:pos="107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40" w:hanging="720"/>
        <w:tabs>
          <w:tab w:val="num" w:pos="214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850" w:hanging="720"/>
        <w:tabs>
          <w:tab w:val="num" w:pos="285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20" w:hanging="1080"/>
        <w:tabs>
          <w:tab w:val="num" w:pos="392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630" w:hanging="1080"/>
        <w:tabs>
          <w:tab w:val="num" w:pos="463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700" w:hanging="1440"/>
        <w:tabs>
          <w:tab w:val="num" w:pos="570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410" w:hanging="1440"/>
        <w:tabs>
          <w:tab w:val="num" w:pos="641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480" w:hanging="1800"/>
        <w:tabs>
          <w:tab w:val="num" w:pos="7480" w:leader="none"/>
        </w:tabs>
      </w:pPr>
      <w:rPr>
        <w:rFonts w:hint="default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429" w:hanging="360"/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2">
    <w:multiLevelType w:val="hybridMultilevel"/>
    <w:lvl w:ilvl="0">
      <w:start w:val="1"/>
      <w:numFmt w:val="bullet"/>
      <w:isLgl w:val="false"/>
      <w:suff w:val="tab"/>
      <w:lvlText w:val=""/>
      <w:lvlJc w:val="left"/>
      <w:pPr>
        <w:ind w:left="1287" w:hanging="360"/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453" w:hanging="360"/>
      </w:pPr>
      <w:rPr>
        <w:rFonts w:hint="default"/>
        <w:i w:val="false"/>
      </w:rPr>
    </w:lvl>
    <w:lvl w:ilvl="1">
      <w:start w:val="1"/>
      <w:numFmt w:val="decimal"/>
      <w:isLgl w:val="false"/>
      <w:suff w:val="tab"/>
      <w:lvlText w:val="4.%2"/>
      <w:lvlJc w:val="left"/>
      <w:pPr>
        <w:ind w:left="2173" w:hanging="360"/>
      </w:pPr>
      <w:rPr>
        <w:rFonts w:hint="default"/>
        <w:i w:val="false"/>
      </w:rPr>
    </w:lvl>
    <w:lvl w:ilvl="2">
      <w:start w:val="1"/>
      <w:numFmt w:val="lowerRoman"/>
      <w:isLgl w:val="false"/>
      <w:suff w:val="tab"/>
      <w:lvlText w:val="%3."/>
      <w:lvlJc w:val="right"/>
      <w:pPr>
        <w:ind w:left="289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1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3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5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7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9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13" w:hanging="180"/>
      </w:p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453" w:hanging="360"/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217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9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1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3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5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7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9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13" w:hanging="180"/>
      </w:p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1.%1"/>
      <w:lvlJc w:val="left"/>
      <w:pPr>
        <w:ind w:left="1429" w:hanging="360"/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1.%1."/>
      <w:lvlJc w:val="left"/>
      <w:pPr>
        <w:ind w:left="128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00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2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4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6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8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60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2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47" w:hanging="180"/>
      </w:p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  <w:b/>
        <w:color w:val="auto"/>
      </w:rPr>
    </w:lvl>
    <w:lvl w:ilvl="1">
      <w:start w:val="1"/>
      <w:numFmt w:val="bullet"/>
      <w:isLgl w:val="false"/>
      <w:suff w:val="tab"/>
      <w:lvlText w:val="-"/>
      <w:lvlJc w:val="left"/>
      <w:pPr>
        <w:ind w:left="1380" w:hanging="360"/>
        <w:tabs>
          <w:tab w:val="num" w:pos="1380" w:leader="none"/>
        </w:tabs>
      </w:pPr>
      <w:rPr>
        <w:rFonts w:ascii="Times New Roman" w:hAnsi="Times New Roman" w:cs="Times New Roman" w:eastAsia="Times New Roman"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00" w:hanging="180"/>
        <w:tabs>
          <w:tab w:val="num" w:pos="21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20" w:hanging="360"/>
        <w:tabs>
          <w:tab w:val="num" w:pos="28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540" w:hanging="360"/>
        <w:tabs>
          <w:tab w:val="num" w:pos="35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260" w:hanging="180"/>
        <w:tabs>
          <w:tab w:val="num" w:pos="42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980" w:hanging="360"/>
        <w:tabs>
          <w:tab w:val="num" w:pos="49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00" w:hanging="360"/>
        <w:tabs>
          <w:tab w:val="num" w:pos="57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20" w:hanging="180"/>
        <w:tabs>
          <w:tab w:val="num" w:pos="6420" w:leader="none"/>
        </w:tabs>
      </w:p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9" w:hanging="99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429" w:hanging="360"/>
      </w:pPr>
      <w:rPr>
        <w:rFonts w:hint="default"/>
        <w:i w:val="false"/>
      </w:rPr>
    </w:lvl>
    <w:lvl w:ilvl="1">
      <w:start w:val="1"/>
      <w:numFmt w:val="decimal"/>
      <w:isLgl w:val="false"/>
      <w:suff w:val="tab"/>
      <w:lvlText w:val="4.%2"/>
      <w:lvlJc w:val="left"/>
      <w:pPr>
        <w:ind w:left="2149" w:hanging="360"/>
      </w:pPr>
      <w:rPr>
        <w:rFonts w:hint="default"/>
        <w:i w:val="false"/>
      </w:r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num w:numId="1">
    <w:abstractNumId w:val="41"/>
  </w:num>
  <w:num w:numId="2">
    <w:abstractNumId w:val="1"/>
  </w:num>
  <w:num w:numId="3">
    <w:abstractNumId w:val="22"/>
  </w:num>
  <w:num w:numId="4">
    <w:abstractNumId w:val="26"/>
  </w:num>
  <w:num w:numId="5">
    <w:abstractNumId w:val="40"/>
  </w:num>
  <w:num w:numId="6">
    <w:abstractNumId w:val="12"/>
  </w:num>
  <w:num w:numId="7">
    <w:abstractNumId w:val="31"/>
  </w:num>
  <w:num w:numId="8">
    <w:abstractNumId w:val="19"/>
  </w:num>
  <w:num w:numId="9">
    <w:abstractNumId w:val="20"/>
  </w:num>
  <w:num w:numId="10">
    <w:abstractNumId w:val="23"/>
  </w:num>
  <w:num w:numId="11">
    <w:abstractNumId w:val="5"/>
  </w:num>
  <w:num w:numId="12">
    <w:abstractNumId w:val="9"/>
  </w:num>
  <w:num w:numId="13">
    <w:abstractNumId w:val="32"/>
  </w:num>
  <w:num w:numId="14">
    <w:abstractNumId w:val="29"/>
  </w:num>
  <w:num w:numId="15">
    <w:abstractNumId w:val="18"/>
  </w:num>
  <w:num w:numId="16">
    <w:abstractNumId w:val="14"/>
  </w:num>
  <w:num w:numId="17">
    <w:abstractNumId w:val="39"/>
  </w:num>
  <w:num w:numId="18">
    <w:abstractNumId w:val="13"/>
  </w:num>
  <w:num w:numId="19">
    <w:abstractNumId w:val="17"/>
  </w:num>
  <w:num w:numId="20">
    <w:abstractNumId w:val="7"/>
  </w:num>
  <w:num w:numId="21">
    <w:abstractNumId w:val="4"/>
  </w:num>
  <w:num w:numId="22">
    <w:abstractNumId w:val="24"/>
  </w:num>
  <w:num w:numId="23">
    <w:abstractNumId w:val="27"/>
  </w:num>
  <w:num w:numId="24">
    <w:abstractNumId w:val="34"/>
  </w:num>
  <w:num w:numId="25">
    <w:abstractNumId w:val="6"/>
  </w:num>
  <w:num w:numId="26">
    <w:abstractNumId w:val="2"/>
  </w:num>
  <w:num w:numId="27">
    <w:abstractNumId w:val="38"/>
  </w:num>
  <w:num w:numId="28">
    <w:abstractNumId w:val="21"/>
  </w:num>
  <w:num w:numId="29">
    <w:abstractNumId w:val="3"/>
  </w:num>
  <w:num w:numId="30">
    <w:abstractNumId w:val="11"/>
  </w:num>
  <w:num w:numId="31">
    <w:abstractNumId w:val="8"/>
  </w:num>
  <w:num w:numId="32">
    <w:abstractNumId w:val="0"/>
  </w:num>
  <w:num w:numId="33">
    <w:abstractNumId w:val="28"/>
  </w:num>
  <w:num w:numId="34">
    <w:abstractNumId w:val="36"/>
  </w:num>
  <w:num w:numId="35">
    <w:abstractNumId w:val="15"/>
  </w:num>
  <w:num w:numId="36">
    <w:abstractNumId w:val="25"/>
  </w:num>
  <w:num w:numId="37">
    <w:abstractNumId w:val="30"/>
  </w:num>
  <w:num w:numId="38">
    <w:abstractNumId w:val="42"/>
  </w:num>
  <w:num w:numId="39">
    <w:abstractNumId w:val="37"/>
  </w:num>
  <w:num w:numId="40">
    <w:abstractNumId w:val="16"/>
  </w:num>
  <w:num w:numId="41">
    <w:abstractNumId w:val="35"/>
  </w:num>
  <w:num w:numId="42">
    <w:abstractNumId w:val="33"/>
  </w:num>
  <w:num w:numId="43">
    <w:abstractNumId w:val="1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ru-RU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44">
    <w:name w:val="Heading 1 Char"/>
    <w:basedOn w:val="1017"/>
    <w:link w:val="1011"/>
    <w:uiPriority w:val="9"/>
    <w:rPr>
      <w:rFonts w:ascii="Arial" w:hAnsi="Arial" w:cs="Arial" w:eastAsia="Arial"/>
      <w:sz w:val="40"/>
      <w:szCs w:val="40"/>
    </w:rPr>
  </w:style>
  <w:style w:type="character" w:styleId="845">
    <w:name w:val="Heading 2 Char"/>
    <w:basedOn w:val="1017"/>
    <w:link w:val="1012"/>
    <w:uiPriority w:val="9"/>
    <w:rPr>
      <w:rFonts w:ascii="Arial" w:hAnsi="Arial" w:cs="Arial" w:eastAsia="Arial"/>
      <w:sz w:val="34"/>
    </w:rPr>
  </w:style>
  <w:style w:type="character" w:styleId="846">
    <w:name w:val="Heading 3 Char"/>
    <w:basedOn w:val="1017"/>
    <w:link w:val="1013"/>
    <w:uiPriority w:val="9"/>
    <w:rPr>
      <w:rFonts w:ascii="Arial" w:hAnsi="Arial" w:cs="Arial" w:eastAsia="Arial"/>
      <w:sz w:val="30"/>
      <w:szCs w:val="30"/>
    </w:rPr>
  </w:style>
  <w:style w:type="character" w:styleId="847">
    <w:name w:val="Heading 4 Char"/>
    <w:basedOn w:val="1017"/>
    <w:link w:val="1014"/>
    <w:uiPriority w:val="9"/>
    <w:rPr>
      <w:rFonts w:ascii="Arial" w:hAnsi="Arial" w:cs="Arial" w:eastAsia="Arial"/>
      <w:b/>
      <w:bCs/>
      <w:sz w:val="26"/>
      <w:szCs w:val="26"/>
    </w:rPr>
  </w:style>
  <w:style w:type="character" w:styleId="848">
    <w:name w:val="Heading 5 Char"/>
    <w:basedOn w:val="1017"/>
    <w:link w:val="1015"/>
    <w:uiPriority w:val="9"/>
    <w:rPr>
      <w:rFonts w:ascii="Arial" w:hAnsi="Arial" w:cs="Arial" w:eastAsia="Arial"/>
      <w:b/>
      <w:bCs/>
      <w:sz w:val="24"/>
      <w:szCs w:val="24"/>
    </w:rPr>
  </w:style>
  <w:style w:type="character" w:styleId="849">
    <w:name w:val="Heading 6 Char"/>
    <w:basedOn w:val="1017"/>
    <w:link w:val="1016"/>
    <w:uiPriority w:val="9"/>
    <w:rPr>
      <w:rFonts w:ascii="Arial" w:hAnsi="Arial" w:cs="Arial" w:eastAsia="Arial"/>
      <w:b/>
      <w:bCs/>
      <w:sz w:val="22"/>
      <w:szCs w:val="22"/>
    </w:rPr>
  </w:style>
  <w:style w:type="paragraph" w:styleId="850">
    <w:name w:val="Heading 7"/>
    <w:basedOn w:val="1010"/>
    <w:next w:val="1010"/>
    <w:link w:val="851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851">
    <w:name w:val="Heading 7 Char"/>
    <w:basedOn w:val="1017"/>
    <w:link w:val="850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852">
    <w:name w:val="Heading 8"/>
    <w:basedOn w:val="1010"/>
    <w:next w:val="1010"/>
    <w:link w:val="853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853">
    <w:name w:val="Heading 8 Char"/>
    <w:basedOn w:val="1017"/>
    <w:link w:val="852"/>
    <w:uiPriority w:val="9"/>
    <w:rPr>
      <w:rFonts w:ascii="Arial" w:hAnsi="Arial" w:cs="Arial" w:eastAsia="Arial"/>
      <w:i/>
      <w:iCs/>
      <w:sz w:val="22"/>
      <w:szCs w:val="22"/>
    </w:rPr>
  </w:style>
  <w:style w:type="paragraph" w:styleId="854">
    <w:name w:val="Heading 9"/>
    <w:basedOn w:val="1010"/>
    <w:next w:val="1010"/>
    <w:link w:val="855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855">
    <w:name w:val="Heading 9 Char"/>
    <w:basedOn w:val="1017"/>
    <w:link w:val="854"/>
    <w:uiPriority w:val="9"/>
    <w:rPr>
      <w:rFonts w:ascii="Arial" w:hAnsi="Arial" w:cs="Arial" w:eastAsia="Arial"/>
      <w:i/>
      <w:iCs/>
      <w:sz w:val="21"/>
      <w:szCs w:val="21"/>
    </w:rPr>
  </w:style>
  <w:style w:type="paragraph" w:styleId="856">
    <w:name w:val="Title"/>
    <w:basedOn w:val="1010"/>
    <w:next w:val="1010"/>
    <w:link w:val="857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857">
    <w:name w:val="Title Char"/>
    <w:basedOn w:val="1017"/>
    <w:link w:val="856"/>
    <w:uiPriority w:val="10"/>
    <w:rPr>
      <w:sz w:val="48"/>
      <w:szCs w:val="48"/>
    </w:rPr>
  </w:style>
  <w:style w:type="paragraph" w:styleId="858">
    <w:name w:val="Subtitle"/>
    <w:basedOn w:val="1010"/>
    <w:next w:val="1010"/>
    <w:link w:val="859"/>
    <w:qFormat/>
    <w:uiPriority w:val="11"/>
    <w:rPr>
      <w:sz w:val="24"/>
      <w:szCs w:val="24"/>
    </w:rPr>
    <w:pPr>
      <w:spacing w:after="200" w:before="200"/>
    </w:pPr>
  </w:style>
  <w:style w:type="character" w:styleId="859">
    <w:name w:val="Subtitle Char"/>
    <w:basedOn w:val="1017"/>
    <w:link w:val="858"/>
    <w:uiPriority w:val="11"/>
    <w:rPr>
      <w:sz w:val="24"/>
      <w:szCs w:val="24"/>
    </w:rPr>
  </w:style>
  <w:style w:type="paragraph" w:styleId="860">
    <w:name w:val="Quote"/>
    <w:basedOn w:val="1010"/>
    <w:next w:val="1010"/>
    <w:link w:val="861"/>
    <w:qFormat/>
    <w:uiPriority w:val="29"/>
    <w:rPr>
      <w:i/>
    </w:rPr>
    <w:pPr>
      <w:ind w:left="720" w:right="720"/>
    </w:pPr>
  </w:style>
  <w:style w:type="character" w:styleId="861">
    <w:name w:val="Quote Char"/>
    <w:link w:val="860"/>
    <w:uiPriority w:val="29"/>
    <w:rPr>
      <w:i/>
    </w:rPr>
  </w:style>
  <w:style w:type="paragraph" w:styleId="862">
    <w:name w:val="Intense Quote"/>
    <w:basedOn w:val="1010"/>
    <w:next w:val="1010"/>
    <w:link w:val="863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863">
    <w:name w:val="Intense Quote Char"/>
    <w:link w:val="862"/>
    <w:uiPriority w:val="30"/>
    <w:rPr>
      <w:i/>
    </w:rPr>
  </w:style>
  <w:style w:type="character" w:styleId="864">
    <w:name w:val="Header Char"/>
    <w:basedOn w:val="1017"/>
    <w:link w:val="1022"/>
    <w:uiPriority w:val="99"/>
  </w:style>
  <w:style w:type="character" w:styleId="865">
    <w:name w:val="Footer Char"/>
    <w:basedOn w:val="1017"/>
    <w:link w:val="1023"/>
    <w:uiPriority w:val="99"/>
  </w:style>
  <w:style w:type="paragraph" w:styleId="866">
    <w:name w:val="Caption"/>
    <w:basedOn w:val="1010"/>
    <w:next w:val="1010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867">
    <w:name w:val="Caption Char"/>
    <w:basedOn w:val="866"/>
    <w:link w:val="1023"/>
    <w:uiPriority w:val="99"/>
  </w:style>
  <w:style w:type="table" w:styleId="868">
    <w:name w:val="Table Grid Light"/>
    <w:basedOn w:val="1018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69">
    <w:name w:val="Plain Table 1"/>
    <w:basedOn w:val="1018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70">
    <w:name w:val="Plain Table 2"/>
    <w:basedOn w:val="1018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71">
    <w:name w:val="Plain Table 3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72">
    <w:name w:val="Plain Table 4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>
    <w:name w:val="Plain Table 5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874">
    <w:name w:val="Grid Table 1 Light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>
    <w:name w:val="Grid Table 1 Light - Accent 1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>
    <w:name w:val="Grid Table 1 Light - Accent 2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>
    <w:name w:val="Grid Table 1 Light - Accent 3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>
    <w:name w:val="Grid Table 1 Light - Accent 4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>
    <w:name w:val="Grid Table 1 Light - Accent 5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>
    <w:name w:val="Grid Table 1 Light - Accent 6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>
    <w:name w:val="Grid Table 2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882">
    <w:name w:val="Grid Table 2 - Accent 1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883">
    <w:name w:val="Grid Table 2 - Accent 2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884">
    <w:name w:val="Grid Table 2 - Accent 3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885">
    <w:name w:val="Grid Table 2 - Accent 4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886">
    <w:name w:val="Grid Table 2 - Accent 5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887">
    <w:name w:val="Grid Table 2 - Accent 6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888">
    <w:name w:val="Grid Table 3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89">
    <w:name w:val="Grid Table 3 - Accent 1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90">
    <w:name w:val="Grid Table 3 - Accent 2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91">
    <w:name w:val="Grid Table 3 - Accent 3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92">
    <w:name w:val="Grid Table 3 - Accent 4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93">
    <w:name w:val="Grid Table 3 - Accent 5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94">
    <w:name w:val="Grid Table 3 - Accent 6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95">
    <w:name w:val="Grid Table 4"/>
    <w:basedOn w:val="1018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896">
    <w:name w:val="Grid Table 4 - Accent 1"/>
    <w:basedOn w:val="1018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897">
    <w:name w:val="Grid Table 4 - Accent 2"/>
    <w:basedOn w:val="1018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898">
    <w:name w:val="Grid Table 4 - Accent 3"/>
    <w:basedOn w:val="1018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899">
    <w:name w:val="Grid Table 4 - Accent 4"/>
    <w:basedOn w:val="1018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900">
    <w:name w:val="Grid Table 4 - Accent 5"/>
    <w:basedOn w:val="1018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901">
    <w:name w:val="Grid Table 4 - Accent 6"/>
    <w:basedOn w:val="1018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902">
    <w:name w:val="Grid Table 5 Dark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903">
    <w:name w:val="Grid Table 5 Dark- Accent 1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904">
    <w:name w:val="Grid Table 5 Dark - Accent 2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905">
    <w:name w:val="Grid Table 5 Dark - Accent 3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906">
    <w:name w:val="Grid Table 5 Dark- Accent 4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907">
    <w:name w:val="Grid Table 5 Dark - Accent 5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908">
    <w:name w:val="Grid Table 5 Dark - Accent 6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909">
    <w:name w:val="Grid Table 6 Colorful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0">
    <w:name w:val="Grid Table 6 Colorful - Accent 1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1">
    <w:name w:val="Grid Table 6 Colorful - Accent 2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2">
    <w:name w:val="Grid Table 6 Colorful - Accent 3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13">
    <w:name w:val="Grid Table 6 Colorful - Accent 4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14">
    <w:name w:val="Grid Table 6 Colorful - Accent 5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15">
    <w:name w:val="Grid Table 6 Colorful - Accent 6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16">
    <w:name w:val="Grid Table 7 Colorful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917">
    <w:name w:val="Grid Table 7 Colorful - Accent 1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918">
    <w:name w:val="Grid Table 7 Colorful - Accent 2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919">
    <w:name w:val="Grid Table 7 Colorful - Accent 3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920">
    <w:name w:val="Grid Table 7 Colorful - Accent 4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921">
    <w:name w:val="Grid Table 7 Colorful - Accent 5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922">
    <w:name w:val="Grid Table 7 Colorful - Accent 6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923">
    <w:name w:val="List Table 1 Light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924">
    <w:name w:val="List Table 1 Light - Accent 1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925">
    <w:name w:val="List Table 1 Light - Accent 2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926">
    <w:name w:val="List Table 1 Light - Accent 3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927">
    <w:name w:val="List Table 1 Light - Accent 4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928">
    <w:name w:val="List Table 1 Light - Accent 5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929">
    <w:name w:val="List Table 1 Light - Accent 6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930">
    <w:name w:val="List Table 2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931">
    <w:name w:val="List Table 2 - Accent 1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932">
    <w:name w:val="List Table 2 - Accent 2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933">
    <w:name w:val="List Table 2 - Accent 3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934">
    <w:name w:val="List Table 2 - Accent 4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935">
    <w:name w:val="List Table 2 - Accent 5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936">
    <w:name w:val="List Table 2 - Accent 6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937">
    <w:name w:val="List Table 3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8">
    <w:name w:val="List Table 3 - Accent 1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9">
    <w:name w:val="List Table 3 - Accent 2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0">
    <w:name w:val="List Table 3 - Accent 3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1">
    <w:name w:val="List Table 3 - Accent 4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2">
    <w:name w:val="List Table 3 - Accent 5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3">
    <w:name w:val="List Table 3 - Accent 6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4">
    <w:name w:val="List Table 4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5">
    <w:name w:val="List Table 4 - Accent 1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6">
    <w:name w:val="List Table 4 - Accent 2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7">
    <w:name w:val="List Table 4 - Accent 3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8">
    <w:name w:val="List Table 4 - Accent 4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9">
    <w:name w:val="List Table 4 - Accent 5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0">
    <w:name w:val="List Table 4 - Accent 6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1">
    <w:name w:val="List Table 5 Dark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52">
    <w:name w:val="List Table 5 Dark - Accent 1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53">
    <w:name w:val="List Table 5 Dark - Accent 2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54">
    <w:name w:val="List Table 5 Dark - Accent 3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55">
    <w:name w:val="List Table 5 Dark - Accent 4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56">
    <w:name w:val="List Table 5 Dark - Accent 5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57">
    <w:name w:val="List Table 5 Dark - Accent 6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58">
    <w:name w:val="List Table 6 Colorful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959">
    <w:name w:val="List Table 6 Colorful - Accent 1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960">
    <w:name w:val="List Table 6 Colorful - Accent 2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961">
    <w:name w:val="List Table 6 Colorful - Accent 3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962">
    <w:name w:val="List Table 6 Colorful - Accent 4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963">
    <w:name w:val="List Table 6 Colorful - Accent 5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964">
    <w:name w:val="List Table 6 Colorful - Accent 6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965">
    <w:name w:val="List Table 7 Colorful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966">
    <w:name w:val="List Table 7 Colorful - Accent 1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967">
    <w:name w:val="List Table 7 Colorful - Accent 2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968">
    <w:name w:val="List Table 7 Colorful - Accent 3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969">
    <w:name w:val="List Table 7 Colorful - Accent 4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970">
    <w:name w:val="List Table 7 Colorful - Accent 5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971">
    <w:name w:val="List Table 7 Colorful - Accent 6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972">
    <w:name w:val="Lined - Accent"/>
    <w:basedOn w:val="101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973">
    <w:name w:val="Lined - Accent 1"/>
    <w:basedOn w:val="101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974">
    <w:name w:val="Lined - Accent 2"/>
    <w:basedOn w:val="101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975">
    <w:name w:val="Lined - Accent 3"/>
    <w:basedOn w:val="101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976">
    <w:name w:val="Lined - Accent 4"/>
    <w:basedOn w:val="101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977">
    <w:name w:val="Lined - Accent 5"/>
    <w:basedOn w:val="101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978">
    <w:name w:val="Lined - Accent 6"/>
    <w:basedOn w:val="101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979">
    <w:name w:val="Bordered &amp; Lined - Accent"/>
    <w:basedOn w:val="101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980">
    <w:name w:val="Bordered &amp; Lined - Accent 1"/>
    <w:basedOn w:val="101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981">
    <w:name w:val="Bordered &amp; Lined - Accent 2"/>
    <w:basedOn w:val="101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982">
    <w:name w:val="Bordered &amp; Lined - Accent 3"/>
    <w:basedOn w:val="101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983">
    <w:name w:val="Bordered &amp; Lined - Accent 4"/>
    <w:basedOn w:val="101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984">
    <w:name w:val="Bordered &amp; Lined - Accent 5"/>
    <w:basedOn w:val="101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985">
    <w:name w:val="Bordered &amp; Lined - Accent 6"/>
    <w:basedOn w:val="1018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986">
    <w:name w:val="Bordered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987">
    <w:name w:val="Bordered - Accent 1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988">
    <w:name w:val="Bordered - Accent 2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989">
    <w:name w:val="Bordered - Accent 3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990">
    <w:name w:val="Bordered - Accent 4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991">
    <w:name w:val="Bordered - Accent 5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992">
    <w:name w:val="Bordered - Accent 6"/>
    <w:basedOn w:val="1018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paragraph" w:styleId="993">
    <w:name w:val="footnote text"/>
    <w:basedOn w:val="1010"/>
    <w:link w:val="994"/>
    <w:uiPriority w:val="99"/>
    <w:semiHidden/>
    <w:unhideWhenUsed/>
    <w:rPr>
      <w:sz w:val="18"/>
    </w:rPr>
    <w:pPr>
      <w:spacing w:lineRule="auto" w:line="240" w:after="40"/>
    </w:pPr>
  </w:style>
  <w:style w:type="character" w:styleId="994">
    <w:name w:val="Footnote Text Char"/>
    <w:link w:val="993"/>
    <w:uiPriority w:val="99"/>
    <w:rPr>
      <w:sz w:val="18"/>
    </w:rPr>
  </w:style>
  <w:style w:type="character" w:styleId="995">
    <w:name w:val="footnote reference"/>
    <w:basedOn w:val="1017"/>
    <w:uiPriority w:val="99"/>
    <w:unhideWhenUsed/>
    <w:rPr>
      <w:vertAlign w:val="superscript"/>
    </w:rPr>
  </w:style>
  <w:style w:type="paragraph" w:styleId="996">
    <w:name w:val="endnote text"/>
    <w:basedOn w:val="1010"/>
    <w:link w:val="997"/>
    <w:uiPriority w:val="99"/>
    <w:semiHidden/>
    <w:unhideWhenUsed/>
    <w:rPr>
      <w:sz w:val="20"/>
    </w:rPr>
    <w:pPr>
      <w:spacing w:lineRule="auto" w:line="240" w:after="0"/>
    </w:pPr>
  </w:style>
  <w:style w:type="character" w:styleId="997">
    <w:name w:val="Endnote Text Char"/>
    <w:link w:val="996"/>
    <w:uiPriority w:val="99"/>
    <w:rPr>
      <w:sz w:val="20"/>
    </w:rPr>
  </w:style>
  <w:style w:type="character" w:styleId="998">
    <w:name w:val="endnote reference"/>
    <w:basedOn w:val="1017"/>
    <w:uiPriority w:val="99"/>
    <w:semiHidden/>
    <w:unhideWhenUsed/>
    <w:rPr>
      <w:vertAlign w:val="superscript"/>
    </w:rPr>
  </w:style>
  <w:style w:type="paragraph" w:styleId="999">
    <w:name w:val="toc 1"/>
    <w:basedOn w:val="1010"/>
    <w:next w:val="1010"/>
    <w:uiPriority w:val="39"/>
    <w:unhideWhenUsed/>
    <w:pPr>
      <w:ind w:left="0" w:right="0" w:firstLine="0"/>
      <w:spacing w:after="57"/>
    </w:pPr>
  </w:style>
  <w:style w:type="paragraph" w:styleId="1000">
    <w:name w:val="toc 2"/>
    <w:basedOn w:val="1010"/>
    <w:next w:val="1010"/>
    <w:uiPriority w:val="39"/>
    <w:unhideWhenUsed/>
    <w:pPr>
      <w:ind w:left="283" w:right="0" w:firstLine="0"/>
      <w:spacing w:after="57"/>
    </w:pPr>
  </w:style>
  <w:style w:type="paragraph" w:styleId="1001">
    <w:name w:val="toc 3"/>
    <w:basedOn w:val="1010"/>
    <w:next w:val="1010"/>
    <w:uiPriority w:val="39"/>
    <w:unhideWhenUsed/>
    <w:pPr>
      <w:ind w:left="567" w:right="0" w:firstLine="0"/>
      <w:spacing w:after="57"/>
    </w:pPr>
  </w:style>
  <w:style w:type="paragraph" w:styleId="1002">
    <w:name w:val="toc 4"/>
    <w:basedOn w:val="1010"/>
    <w:next w:val="1010"/>
    <w:uiPriority w:val="39"/>
    <w:unhideWhenUsed/>
    <w:pPr>
      <w:ind w:left="850" w:right="0" w:firstLine="0"/>
      <w:spacing w:after="57"/>
    </w:pPr>
  </w:style>
  <w:style w:type="paragraph" w:styleId="1003">
    <w:name w:val="toc 5"/>
    <w:basedOn w:val="1010"/>
    <w:next w:val="1010"/>
    <w:uiPriority w:val="39"/>
    <w:unhideWhenUsed/>
    <w:pPr>
      <w:ind w:left="1134" w:right="0" w:firstLine="0"/>
      <w:spacing w:after="57"/>
    </w:pPr>
  </w:style>
  <w:style w:type="paragraph" w:styleId="1004">
    <w:name w:val="toc 6"/>
    <w:basedOn w:val="1010"/>
    <w:next w:val="1010"/>
    <w:uiPriority w:val="39"/>
    <w:unhideWhenUsed/>
    <w:pPr>
      <w:ind w:left="1417" w:right="0" w:firstLine="0"/>
      <w:spacing w:after="57"/>
    </w:pPr>
  </w:style>
  <w:style w:type="paragraph" w:styleId="1005">
    <w:name w:val="toc 7"/>
    <w:basedOn w:val="1010"/>
    <w:next w:val="1010"/>
    <w:uiPriority w:val="39"/>
    <w:unhideWhenUsed/>
    <w:pPr>
      <w:ind w:left="1701" w:right="0" w:firstLine="0"/>
      <w:spacing w:after="57"/>
    </w:pPr>
  </w:style>
  <w:style w:type="paragraph" w:styleId="1006">
    <w:name w:val="toc 8"/>
    <w:basedOn w:val="1010"/>
    <w:next w:val="1010"/>
    <w:uiPriority w:val="39"/>
    <w:unhideWhenUsed/>
    <w:pPr>
      <w:ind w:left="1984" w:right="0" w:firstLine="0"/>
      <w:spacing w:after="57"/>
    </w:pPr>
  </w:style>
  <w:style w:type="paragraph" w:styleId="1007">
    <w:name w:val="toc 9"/>
    <w:basedOn w:val="1010"/>
    <w:next w:val="1010"/>
    <w:uiPriority w:val="39"/>
    <w:unhideWhenUsed/>
    <w:pPr>
      <w:ind w:left="2268" w:right="0" w:firstLine="0"/>
      <w:spacing w:after="57"/>
    </w:pPr>
  </w:style>
  <w:style w:type="paragraph" w:styleId="1008">
    <w:name w:val="TOC Heading"/>
    <w:uiPriority w:val="39"/>
    <w:unhideWhenUsed/>
  </w:style>
  <w:style w:type="paragraph" w:styleId="1009">
    <w:name w:val="table of figures"/>
    <w:basedOn w:val="1010"/>
    <w:next w:val="1010"/>
    <w:uiPriority w:val="99"/>
    <w:unhideWhenUsed/>
    <w:pPr>
      <w:spacing w:after="0" w:afterAutospacing="0"/>
    </w:pPr>
  </w:style>
  <w:style w:type="paragraph" w:styleId="1010" w:default="1">
    <w:name w:val="Normal"/>
    <w:qFormat/>
    <w:rPr>
      <w:sz w:val="24"/>
      <w:szCs w:val="24"/>
    </w:rPr>
  </w:style>
  <w:style w:type="paragraph" w:styleId="1011">
    <w:name w:val="Heading 1"/>
    <w:basedOn w:val="1020"/>
    <w:next w:val="1020"/>
    <w:qFormat/>
    <w:rPr>
      <w:rFonts w:ascii="Tahoma" w:hAnsi="Tahoma"/>
      <w:sz w:val="24"/>
    </w:rPr>
    <w:pPr>
      <w:keepNext/>
      <w:outlineLvl w:val="0"/>
    </w:pPr>
  </w:style>
  <w:style w:type="paragraph" w:styleId="1012">
    <w:name w:val="Heading 2"/>
    <w:basedOn w:val="1020"/>
    <w:next w:val="1020"/>
    <w:qFormat/>
    <w:rPr>
      <w:rFonts w:ascii="Tahoma" w:hAnsi="Tahoma"/>
      <w:spacing w:val="20"/>
      <w:sz w:val="28"/>
    </w:rPr>
    <w:pPr>
      <w:keepNext/>
      <w:outlineLvl w:val="1"/>
    </w:pPr>
  </w:style>
  <w:style w:type="paragraph" w:styleId="1013">
    <w:name w:val="Heading 3"/>
    <w:basedOn w:val="1020"/>
    <w:next w:val="1020"/>
    <w:qFormat/>
    <w:rPr>
      <w:rFonts w:ascii="Tahoma" w:hAnsi="Tahoma"/>
      <w:b/>
      <w:sz w:val="32"/>
    </w:rPr>
    <w:pPr>
      <w:keepNext/>
      <w:outlineLvl w:val="2"/>
    </w:pPr>
  </w:style>
  <w:style w:type="paragraph" w:styleId="1014">
    <w:name w:val="Heading 4"/>
    <w:basedOn w:val="1020"/>
    <w:next w:val="1020"/>
    <w:qFormat/>
    <w:rPr>
      <w:sz w:val="28"/>
    </w:rPr>
    <w:pPr>
      <w:jc w:val="both"/>
      <w:keepNext/>
      <w:outlineLvl w:val="3"/>
    </w:pPr>
  </w:style>
  <w:style w:type="paragraph" w:styleId="1015">
    <w:name w:val="Heading 5"/>
    <w:basedOn w:val="1020"/>
    <w:next w:val="1020"/>
    <w:qFormat/>
    <w:rPr>
      <w:sz w:val="28"/>
    </w:rPr>
    <w:pPr>
      <w:ind w:firstLine="567"/>
      <w:keepNext/>
      <w:outlineLvl w:val="4"/>
    </w:pPr>
  </w:style>
  <w:style w:type="paragraph" w:styleId="1016">
    <w:name w:val="Heading 6"/>
    <w:basedOn w:val="1020"/>
    <w:next w:val="1020"/>
    <w:qFormat/>
    <w:rPr>
      <w:sz w:val="28"/>
    </w:rPr>
    <w:pPr>
      <w:ind w:left="7200"/>
      <w:jc w:val="both"/>
      <w:keepNext/>
      <w:outlineLvl w:val="5"/>
    </w:pPr>
  </w:style>
  <w:style w:type="character" w:styleId="1017" w:default="1">
    <w:name w:val="Default Paragraph Font"/>
    <w:uiPriority w:val="1"/>
    <w:semiHidden/>
    <w:unhideWhenUsed/>
  </w:style>
  <w:style w:type="table" w:styleId="1018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1019" w:default="1">
    <w:name w:val="No List"/>
    <w:uiPriority w:val="99"/>
    <w:semiHidden/>
    <w:unhideWhenUsed/>
  </w:style>
  <w:style w:type="paragraph" w:styleId="1020" w:customStyle="1">
    <w:name w:val="Обычный1"/>
  </w:style>
  <w:style w:type="character" w:styleId="1021" w:customStyle="1">
    <w:name w:val="Основной шрифт абзаца1"/>
  </w:style>
  <w:style w:type="paragraph" w:styleId="1022">
    <w:name w:val="Header"/>
    <w:basedOn w:val="1020"/>
    <w:link w:val="1055"/>
    <w:uiPriority w:val="99"/>
    <w:pPr>
      <w:tabs>
        <w:tab w:val="center" w:pos="4153" w:leader="none"/>
        <w:tab w:val="right" w:pos="8306" w:leader="none"/>
      </w:tabs>
    </w:pPr>
  </w:style>
  <w:style w:type="paragraph" w:styleId="1023">
    <w:name w:val="Footer"/>
    <w:basedOn w:val="1020"/>
    <w:pPr>
      <w:tabs>
        <w:tab w:val="center" w:pos="4153" w:leader="none"/>
        <w:tab w:val="right" w:pos="8306" w:leader="none"/>
      </w:tabs>
    </w:pPr>
  </w:style>
  <w:style w:type="paragraph" w:styleId="1024">
    <w:name w:val="Body Text Indent"/>
    <w:basedOn w:val="1020"/>
    <w:rPr>
      <w:sz w:val="28"/>
    </w:rPr>
    <w:pPr>
      <w:ind w:firstLine="426"/>
      <w:jc w:val="both"/>
    </w:pPr>
  </w:style>
  <w:style w:type="paragraph" w:styleId="1025" w:customStyle="1">
    <w:name w:val="Основной текст1"/>
    <w:basedOn w:val="1020"/>
    <w:rPr>
      <w:sz w:val="28"/>
    </w:rPr>
    <w:pPr>
      <w:jc w:val="both"/>
      <w:spacing w:lineRule="auto" w:line="360"/>
    </w:pPr>
  </w:style>
  <w:style w:type="paragraph" w:styleId="1026">
    <w:name w:val="Body Text Indent 2"/>
    <w:basedOn w:val="1020"/>
    <w:rPr>
      <w:sz w:val="28"/>
    </w:rPr>
    <w:pPr>
      <w:ind w:firstLine="720"/>
      <w:jc w:val="both"/>
    </w:pPr>
  </w:style>
  <w:style w:type="character" w:styleId="1027">
    <w:name w:val="page number"/>
    <w:basedOn w:val="1017"/>
  </w:style>
  <w:style w:type="paragraph" w:styleId="1028" w:customStyle="1">
    <w:name w:val="ConsNonformat"/>
    <w:rPr>
      <w:rFonts w:ascii="Courier New" w:hAnsi="Courier New"/>
    </w:rPr>
    <w:pPr>
      <w:ind w:right="19772"/>
    </w:pPr>
  </w:style>
  <w:style w:type="paragraph" w:styleId="1029" w:customStyle="1">
    <w:name w:val="ConsTitle"/>
    <w:rPr>
      <w:rFonts w:ascii="Arial" w:hAnsi="Arial"/>
      <w:b/>
      <w:sz w:val="16"/>
    </w:rPr>
    <w:pPr>
      <w:ind w:right="19772"/>
    </w:pPr>
  </w:style>
  <w:style w:type="table" w:styleId="1030">
    <w:name w:val="Table Grid"/>
    <w:basedOn w:val="1018"/>
    <w:uiPriority w:val="59"/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1031">
    <w:name w:val="Balloon Text"/>
    <w:basedOn w:val="1010"/>
    <w:semiHidden/>
    <w:rPr>
      <w:rFonts w:ascii="Tahoma" w:hAnsi="Tahoma" w:cs="Tahoma"/>
      <w:sz w:val="16"/>
      <w:szCs w:val="16"/>
    </w:rPr>
  </w:style>
  <w:style w:type="character" w:styleId="1032">
    <w:name w:val="Strong"/>
    <w:qFormat/>
    <w:rPr>
      <w:b/>
      <w:bCs/>
    </w:rPr>
  </w:style>
  <w:style w:type="paragraph" w:styleId="1033" w:customStyle="1">
    <w:name w:val="Знак Знак Знак Знак Знак Знак Знак Знак Знак Знак Знак Знак Знак Знак Знак1 Знак Знак Знак Знак"/>
    <w:basedOn w:val="1010"/>
    <w:next w:val="1012"/>
    <w:rPr>
      <w:sz w:val="20"/>
      <w:szCs w:val="20"/>
      <w:lang w:val="en-US" w:eastAsia="en-US"/>
    </w:rPr>
    <w:pPr>
      <w:spacing w:lineRule="exact" w:line="240" w:after="160"/>
    </w:pPr>
  </w:style>
  <w:style w:type="paragraph" w:styleId="1034" w:customStyle="1">
    <w:name w:val="Знак1 Знак Знак Знак"/>
    <w:basedOn w:val="1010"/>
    <w:rPr>
      <w:rFonts w:ascii="Verdana" w:hAnsi="Verdana" w:cs="Verdana"/>
      <w:sz w:val="20"/>
      <w:szCs w:val="20"/>
      <w:lang w:val="en-US" w:eastAsia="en-US"/>
    </w:rPr>
  </w:style>
  <w:style w:type="character" w:styleId="1035" w:customStyle="1">
    <w:name w:val="apple-converted-space"/>
    <w:basedOn w:val="1017"/>
  </w:style>
  <w:style w:type="character" w:styleId="1036">
    <w:name w:val="Hyperlink"/>
    <w:rPr>
      <w:color w:val="0000FF"/>
      <w:u w:val="single"/>
    </w:rPr>
  </w:style>
  <w:style w:type="paragraph" w:styleId="1037" w:customStyle="1">
    <w:name w:val="Исполнитель"/>
    <w:basedOn w:val="1010"/>
    <w:rPr>
      <w:sz w:val="20"/>
      <w:szCs w:val="20"/>
    </w:rPr>
  </w:style>
  <w:style w:type="paragraph" w:styleId="1038" w:customStyle="1">
    <w:name w:val="a"/>
    <w:basedOn w:val="1010"/>
    <w:pPr>
      <w:spacing w:after="100" w:afterAutospacing="1" w:before="100" w:beforeAutospacing="1"/>
    </w:pPr>
  </w:style>
  <w:style w:type="paragraph" w:styleId="1039" w:customStyle="1">
    <w:name w:val="Абзац списка1"/>
    <w:basedOn w:val="1010"/>
    <w:rPr>
      <w:rFonts w:ascii="Calibri" w:hAnsi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1040">
    <w:name w:val="Document Map"/>
    <w:basedOn w:val="1010"/>
    <w:semiHidden/>
    <w:rPr>
      <w:rFonts w:ascii="Tahoma" w:hAnsi="Tahoma" w:cs="Tahoma"/>
    </w:rPr>
    <w:pPr>
      <w:shd w:val="clear" w:fill="000080" w:color="auto"/>
    </w:pPr>
  </w:style>
  <w:style w:type="paragraph" w:styleId="1041" w:customStyle="1">
    <w:name w:val="ConsPlusTitle"/>
    <w:rPr>
      <w:rFonts w:ascii="Arial" w:hAnsi="Arial"/>
      <w:b/>
      <w:sz w:val="16"/>
    </w:rPr>
    <w:pPr>
      <w:widowControl w:val="off"/>
    </w:pPr>
  </w:style>
  <w:style w:type="paragraph" w:styleId="1042" w:customStyle="1">
    <w:name w:val="ConsPlusNonformat"/>
    <w:rPr>
      <w:rFonts w:ascii="Courier New" w:hAnsi="Courier New" w:cs="Courier New"/>
      <w:lang w:eastAsia="ar-SA"/>
    </w:rPr>
    <w:pPr>
      <w:widowControl w:val="off"/>
    </w:pPr>
  </w:style>
  <w:style w:type="paragraph" w:styleId="1043" w:customStyle="1">
    <w:name w:val="Базовый"/>
    <w:rPr>
      <w:rFonts w:ascii="Calibri" w:hAnsi="Calibri"/>
      <w:color w:val="00000A"/>
      <w:sz w:val="22"/>
      <w:szCs w:val="22"/>
      <w:lang w:eastAsia="en-US"/>
    </w:rPr>
    <w:pPr>
      <w:spacing w:lineRule="atLeast" w:line="276" w:after="200"/>
      <w:tabs>
        <w:tab w:val="left" w:pos="709" w:leader="none"/>
      </w:tabs>
    </w:pPr>
  </w:style>
  <w:style w:type="paragraph" w:styleId="1044">
    <w:name w:val="Body Text"/>
    <w:basedOn w:val="1010"/>
    <w:rPr>
      <w:sz w:val="20"/>
      <w:szCs w:val="20"/>
    </w:rPr>
    <w:pPr>
      <w:spacing w:after="120"/>
    </w:pPr>
  </w:style>
  <w:style w:type="paragraph" w:styleId="1045">
    <w:name w:val="List Paragraph"/>
    <w:basedOn w:val="1010"/>
    <w:qFormat/>
    <w:uiPriority w:val="99"/>
    <w:rPr>
      <w:rFonts w:ascii="Calibri" w:hAnsi="Calibri" w:eastAsia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1046">
    <w:name w:val="No Spacing"/>
    <w:qFormat/>
    <w:uiPriority w:val="1"/>
    <w:rPr>
      <w:rFonts w:ascii="Calibri" w:hAnsi="Calibri" w:eastAsia="Calibri"/>
      <w:sz w:val="22"/>
      <w:szCs w:val="22"/>
      <w:lang w:eastAsia="en-US"/>
    </w:rPr>
  </w:style>
  <w:style w:type="paragraph" w:styleId="1047" w:customStyle="1">
    <w:name w:val="ConsPlusNormal"/>
    <w:uiPriority w:val="99"/>
    <w:rPr>
      <w:sz w:val="26"/>
      <w:szCs w:val="26"/>
    </w:rPr>
  </w:style>
  <w:style w:type="paragraph" w:styleId="1048">
    <w:name w:val="Normal (Web)"/>
    <w:basedOn w:val="1010"/>
    <w:uiPriority w:val="99"/>
    <w:unhideWhenUsed/>
    <w:pPr>
      <w:spacing w:after="100" w:afterAutospacing="1" w:before="100" w:beforeAutospacing="1"/>
    </w:pPr>
  </w:style>
  <w:style w:type="paragraph" w:styleId="1049" w:customStyle="1">
    <w:name w:val="Default"/>
    <w:rPr>
      <w:color w:val="000000"/>
      <w:sz w:val="24"/>
      <w:szCs w:val="24"/>
    </w:rPr>
  </w:style>
  <w:style w:type="paragraph" w:styleId="1050" w:customStyle="1">
    <w:name w:val="ConsPlusCell"/>
    <w:rPr>
      <w:rFonts w:ascii="Arial" w:hAnsi="Arial" w:cs="Arial"/>
    </w:rPr>
    <w:pPr>
      <w:widowControl w:val="off"/>
    </w:pPr>
  </w:style>
  <w:style w:type="character" w:styleId="1051" w:customStyle="1">
    <w:name w:val="Font Style21"/>
    <w:basedOn w:val="1017"/>
    <w:rPr>
      <w:rFonts w:ascii="Times New Roman" w:hAnsi="Times New Roman" w:cs="Times New Roman"/>
      <w:sz w:val="26"/>
      <w:szCs w:val="26"/>
    </w:rPr>
  </w:style>
  <w:style w:type="paragraph" w:styleId="1052" w:customStyle="1">
    <w:name w:val="Абзац списка2"/>
    <w:basedOn w:val="1010"/>
    <w:rPr>
      <w:rFonts w:ascii="Arial" w:hAnsi="Arial" w:eastAsia="Calibri"/>
      <w:sz w:val="22"/>
      <w:szCs w:val="20"/>
    </w:rPr>
    <w:pPr>
      <w:contextualSpacing w:val="true"/>
      <w:ind w:left="720"/>
    </w:pPr>
  </w:style>
  <w:style w:type="paragraph" w:styleId="1053" w:customStyle="1">
    <w:name w:val="Абзац списка3"/>
    <w:basedOn w:val="1010"/>
    <w:rPr>
      <w:rFonts w:ascii="Arial" w:hAnsi="Arial" w:eastAsia="Calibri"/>
      <w:sz w:val="22"/>
      <w:szCs w:val="20"/>
    </w:rPr>
    <w:pPr>
      <w:contextualSpacing w:val="true"/>
      <w:ind w:left="720"/>
    </w:pPr>
  </w:style>
  <w:style w:type="paragraph" w:styleId="1054" w:customStyle="1">
    <w:name w:val="Абзац списка4"/>
    <w:basedOn w:val="1010"/>
    <w:rPr>
      <w:rFonts w:ascii="Arial" w:hAnsi="Arial" w:eastAsia="Calibri"/>
      <w:sz w:val="22"/>
      <w:szCs w:val="20"/>
    </w:rPr>
    <w:pPr>
      <w:contextualSpacing w:val="true"/>
      <w:ind w:left="720"/>
    </w:pPr>
  </w:style>
  <w:style w:type="character" w:styleId="1055" w:customStyle="1">
    <w:name w:val="Верхний колонтитул Знак"/>
    <w:basedOn w:val="1017"/>
    <w:link w:val="1022"/>
    <w:uiPriority w:val="9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customXml" Target="../customXml/item1.xml" /><Relationship Id="rId15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828D37F6-44F5-4FB7-B276-FAE8FD370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Шаблон бланка приказа по основной деятельности (новый)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revision>5</cp:revision>
  <dcterms:created xsi:type="dcterms:W3CDTF">2020-03-24T10:51:00Z</dcterms:created>
  <dcterms:modified xsi:type="dcterms:W3CDTF">2022-11-29T09:22:25Z</dcterms:modified>
</cp:coreProperties>
</file>