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32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08.12.2022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3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32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0234/01-07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26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1048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/>
          </w:p>
          <w:p>
            <w:pPr>
              <w:pStyle w:val="1048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>
              <w:rPr>
                <w:sz w:val="24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федерального значения </w:t>
            </w:r>
            <w:r>
              <w:rPr>
                <w:rFonts w:ascii="PT Astra Serif" w:hAnsi="PT Astra Serif" w:cs="PT Astra Serif" w:eastAsia="PT Astra Serif"/>
                <w:color w:val="000000"/>
                <w:sz w:val="25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color w:val="000000"/>
                <w:sz w:val="25"/>
                <w:szCs w:val="26"/>
              </w:rPr>
              <w:t xml:space="preserve">Дом, в котором жил в ссылке в 1886-1889 гг. писатель Станюкович Константин Михайлович»</w:t>
            </w:r>
            <w:r/>
          </w:p>
        </w:tc>
      </w:tr>
    </w:tbl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sz w:val="24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5"/>
          <w:szCs w:val="26"/>
        </w:rPr>
      </w:pPr>
      <w:r>
        <w:rPr>
          <w:rFonts w:ascii="PT Astra Serif" w:hAnsi="PT Astra Serif" w:cs="PT Astra Serif" w:eastAsia="PT Astra Serif"/>
          <w:sz w:val="25"/>
          <w:szCs w:val="26"/>
        </w:rPr>
        <w:t xml:space="preserve">В соответствии со статьей 47.6 Федерального закона от 25.06.2002 №</w:t>
      </w:r>
      <w:r>
        <w:rPr>
          <w:rFonts w:ascii="PT Astra Serif" w:hAnsi="PT Astra Serif" w:cs="PT Astra Serif" w:eastAsia="PT Astra Serif"/>
          <w:sz w:val="25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73-ФЗ «Об объектах культурного наследия (памятниках истории и культуры) народов Российской Федерации»; приказом Министерства культуры Российской Федерации от 13.07.2020 № 774 «Об утверждении формы охранного обязательства собственника или иного законного вл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утверждения»; подпунктом б) пункта 8) части 9 главы 2 П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оложения о Комитете по охране объектов культурного наследия Томской области, утвержденного постановлением Губернатора Томской области от 29.04.2016 № 37,</w:t>
      </w:r>
      <w:r>
        <w:rPr>
          <w:sz w:val="25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5"/>
          <w:szCs w:val="26"/>
        </w:rPr>
      </w:pPr>
      <w:r>
        <w:rPr>
          <w:rFonts w:ascii="PT Astra Serif" w:hAnsi="PT Astra Serif" w:cs="PT Astra Serif" w:eastAsia="PT Astra Serif"/>
          <w:sz w:val="25"/>
          <w:szCs w:val="26"/>
        </w:rPr>
        <w:t xml:space="preserve">ПРИКАЗЫВАЮ:</w:t>
      </w:r>
      <w:r>
        <w:rPr>
          <w:sz w:val="25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5"/>
          <w:szCs w:val="26"/>
        </w:rPr>
      </w:pPr>
      <w:r>
        <w:rPr>
          <w:rFonts w:ascii="PT Astra Serif" w:hAnsi="PT Astra Serif" w:cs="PT Astra Serif" w:eastAsia="PT Astra Serif"/>
          <w:sz w:val="25"/>
          <w:szCs w:val="26"/>
        </w:rPr>
        <w:t xml:space="preserve">1. Утвердить охранное обязательство собственника или иного законного владельца объекта кул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ьтурного наследия федерального значения «</w:t>
      </w:r>
      <w:r>
        <w:rPr>
          <w:rFonts w:ascii="PT Astra Serif" w:hAnsi="PT Astra Serif" w:cs="PT Astra Serif" w:eastAsia="PT Astra Serif"/>
          <w:color w:val="000000"/>
          <w:sz w:val="25"/>
          <w:szCs w:val="26"/>
        </w:rPr>
        <w:t xml:space="preserve">Дом, в котором жил в ссылке в 1886-1889 гг. писатель Станюкович Константин Михайлович</w:t>
      </w:r>
      <w:r>
        <w:rPr>
          <w:rFonts w:ascii="PT Astra Serif" w:hAnsi="PT Astra Serif" w:cs="PT Astra Serif" w:eastAsia="PT Astra Serif"/>
          <w:color w:val="000000"/>
          <w:sz w:val="25"/>
          <w:szCs w:val="26"/>
        </w:rPr>
        <w:t xml:space="preserve">», 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расположенного по адресу: Томская область, г. Томск, Советская (улица), 16 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согласно приложению к  настоящему приказу.</w:t>
      </w:r>
      <w:r>
        <w:rPr>
          <w:sz w:val="25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5"/>
          <w:szCs w:val="26"/>
        </w:rPr>
      </w:pPr>
      <w:r>
        <w:rPr>
          <w:rFonts w:ascii="PT Astra Serif" w:hAnsi="PT Astra Serif" w:cs="PT Astra Serif" w:eastAsia="PT Astra Serif"/>
          <w:sz w:val="25"/>
          <w:szCs w:val="26"/>
        </w:rPr>
        <w:t xml:space="preserve">2. 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обязательства.</w:t>
      </w:r>
      <w:r>
        <w:rPr>
          <w:sz w:val="25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5"/>
          <w:szCs w:val="26"/>
        </w:rPr>
      </w:pPr>
      <w:r>
        <w:rPr>
          <w:rFonts w:ascii="PT Astra Serif" w:hAnsi="PT Astra Serif" w:cs="PT Astra Serif" w:eastAsia="PT Astra Serif"/>
          <w:sz w:val="25"/>
          <w:szCs w:val="26"/>
        </w:rPr>
        <w:t xml:space="preserve">3. Признать утратившим силу приказ 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Комитета по охране объектов культурного наследия Томской области от 31.03.2017 № 58/01-07 «Об 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 «</w:t>
      </w:r>
      <w:r>
        <w:rPr>
          <w:rFonts w:ascii="PT Astra Serif" w:hAnsi="PT Astra Serif" w:cs="PT Astra Serif" w:eastAsia="PT Astra Serif"/>
          <w:color w:val="000000"/>
          <w:sz w:val="25"/>
          <w:szCs w:val="26"/>
        </w:rPr>
        <w:t xml:space="preserve">Дом, в котором жил в ссылке в 1886-1889 гг. писатель Станюкович Константин Михайлович</w:t>
      </w:r>
      <w:r>
        <w:rPr>
          <w:rFonts w:ascii="PT Astra Serif" w:hAnsi="PT Astra Serif" w:cs="PT Astra Serif" w:eastAsia="PT Astra Serif"/>
          <w:color w:val="000000"/>
          <w:sz w:val="25"/>
          <w:szCs w:val="26"/>
        </w:rPr>
        <w:t xml:space="preserve">» </w:t>
      </w:r>
      <w:r>
        <w:rPr>
          <w:rStyle w:val="1057"/>
          <w:rFonts w:ascii="PT Astra Serif" w:hAnsi="PT Astra Serif" w:cs="PT Astra Serif" w:eastAsia="PT Astra Serif"/>
          <w:b w:val="false"/>
          <w:sz w:val="25"/>
          <w:szCs w:val="26"/>
        </w:rPr>
        <w:t xml:space="preserve">(Официальный интернет-портал «Электронная Администрация Томской области» http:www.tomsk.gov.ru,</w:t>
      </w:r>
      <w:r>
        <w:rPr>
          <w:rFonts w:ascii="PT Astra Serif" w:hAnsi="PT Astra Serif" w:cs="PT Astra Serif" w:eastAsia="PT Astra Serif"/>
          <w:color w:val="000000"/>
          <w:sz w:val="25"/>
          <w:szCs w:val="26"/>
        </w:rPr>
        <w:t xml:space="preserve"> 05.04.2017).</w:t>
      </w:r>
      <w:r>
        <w:rPr>
          <w:sz w:val="25"/>
        </w:rPr>
      </w:r>
      <w:r/>
    </w:p>
    <w:p>
      <w:pPr>
        <w:pStyle w:val="1035"/>
        <w:ind w:firstLine="709"/>
        <w:jc w:val="both"/>
        <w:tabs>
          <w:tab w:val="left" w:pos="993" w:leader="none"/>
        </w:tabs>
        <w:rPr>
          <w:rFonts w:ascii="PT Astra Serif" w:hAnsi="PT Astra Serif" w:cs="PT Astra Serif" w:eastAsia="PT Astra Serif"/>
          <w:sz w:val="25"/>
          <w:szCs w:val="26"/>
        </w:rPr>
      </w:pPr>
      <w:r>
        <w:rPr>
          <w:rFonts w:ascii="PT Astra Serif" w:hAnsi="PT Astra Serif" w:cs="PT Astra Serif" w:eastAsia="PT Astra Serif"/>
          <w:sz w:val="25"/>
          <w:szCs w:val="26"/>
        </w:rPr>
        <w:t xml:space="preserve">4. Контроль за исполнение</w:t>
      </w:r>
      <w:r>
        <w:rPr>
          <w:rFonts w:ascii="PT Astra Serif" w:hAnsi="PT Astra Serif" w:cs="PT Astra Serif" w:eastAsia="PT Astra Serif"/>
          <w:sz w:val="25"/>
          <w:szCs w:val="26"/>
        </w:rPr>
        <w:t xml:space="preserve">м настоящего приказа возложить на председателя Комитета по охране объектов культурного наследия Томской области.</w:t>
      </w:r>
      <w:r>
        <w:rPr>
          <w:sz w:val="25"/>
        </w:rPr>
      </w:r>
      <w:r/>
      <w:r>
        <w:rPr>
          <w:rFonts w:ascii="PT Astra Serif" w:hAnsi="PT Astra Serif" w:cs="PT Astra Serif" w:eastAsia="PT Astra Serif"/>
          <w:sz w:val="25"/>
          <w:szCs w:val="26"/>
        </w:rPr>
      </w:r>
      <w:r>
        <w:rPr>
          <w:sz w:val="25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3"/>
        <w:gridCol w:w="2587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793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</w:rPr>
              <w:t xml:space="preserve">Председатель Комитета</w:t>
            </w:r>
            <w:r>
              <w:rPr>
                <w:sz w:val="25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5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18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18"/>
              </w:rPr>
              <w:t xml:space="preserve">Ю.С.Матвеева</w:t>
            </w:r>
            <w:r/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5"/>
                <w:szCs w:val="26"/>
              </w:rPr>
            </w:r>
            <w:r>
              <w:rPr>
                <w:sz w:val="25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5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5"/>
                <w:szCs w:val="26"/>
              </w:rPr>
              <w:t xml:space="preserve">Е.В.Перетягина</w:t>
            </w:r>
            <w:r>
              <w:rPr>
                <w:sz w:val="25"/>
              </w:rPr>
            </w:r>
            <w:r/>
          </w:p>
        </w:tc>
      </w:tr>
    </w:tbl>
    <w:p>
      <w:pPr>
        <w:pStyle w:val="1046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5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УТВЕРЖДЕНО</w:t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08.12.2022  №  0234/01-07</w:t>
      </w:r>
      <w:r/>
    </w:p>
    <w:p>
      <w:pPr>
        <w:ind w:left="567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pStyle w:val="1040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color w:val="000000"/>
          <w:lang w:val="ru-RU"/>
        </w:rPr>
      </w:pPr>
      <w:r>
        <w:rPr>
          <w:rFonts w:ascii="PT Astra Serif" w:hAnsi="PT Astra Serif" w:cs="PT Astra Serif" w:eastAsia="PT Astra Serif"/>
          <w:color w:val="000000"/>
          <w:lang w:val="ru-RU"/>
        </w:rPr>
      </w:r>
      <w:r/>
    </w:p>
    <w:p>
      <w:pPr>
        <w:pStyle w:val="1040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color w:val="000000"/>
          <w:lang w:val="ru-RU" w:bidi="ru-RU"/>
        </w:rPr>
        <w:t xml:space="preserve">ОХРАННОЕ ОБЯЗАТЕЛЬСТВО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 народов Российской Федерации</w:t>
      </w:r>
      <w:r/>
    </w:p>
    <w:p>
      <w:pPr>
        <w:pStyle w:val="1039"/>
        <w:jc w:val="center"/>
        <w:spacing w:lineRule="auto" w:line="240" w:after="0"/>
        <w:shd w:val="clear" w:fill="auto" w:color="auto"/>
        <w:rPr>
          <w:rFonts w:ascii="PT Astra Serif" w:hAnsi="PT Astra Serif" w:cs="PT Astra Serif" w:eastAsia="PT Astra Serif"/>
          <w:b/>
          <w:lang w:val="ru-RU"/>
        </w:rPr>
      </w:pPr>
      <w:r>
        <w:rPr>
          <w:rFonts w:ascii="PT Astra Serif" w:hAnsi="PT Astra Serif" w:cs="PT Astra Serif" w:eastAsia="PT Astra Serif"/>
          <w:b/>
          <w:lang w:val="ru-RU"/>
        </w:rPr>
      </w:r>
      <w:r/>
    </w:p>
    <w:p>
      <w:pPr>
        <w:pStyle w:val="1039"/>
        <w:jc w:val="center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textDirection w:val="lrTb"/>
            <w:noWrap w:val="false"/>
          </w:tcPr>
          <w:p>
            <w:pPr>
              <w:pStyle w:val="1039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«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textDirection w:val="lrTb"/>
            <w:noWrap w:val="false"/>
          </w:tcPr>
          <w:p>
            <w:pPr>
              <w:pStyle w:val="1039"/>
              <w:ind w:left="-60" w:right="-61"/>
              <w:jc w:val="center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/>
              </w:rPr>
            </w:r>
            <w:r>
              <w:rPr>
                <w:rFonts w:ascii="PT Astra Serif" w:hAnsi="PT Astra Serif" w:cs="PT Astra Serif" w:eastAsia="PT Astra Serif"/>
                <w:b/>
                <w:color w:val="000000"/>
                <w:sz w:val="25"/>
                <w:szCs w:val="26"/>
              </w:rPr>
              <w:t xml:space="preserve">Дом, в котором жил в ссылке в 1886-1889 гг. писатель Станюкович Константин Михайлович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textDirection w:val="lrTb"/>
            <w:noWrap w:val="false"/>
          </w:tcPr>
          <w:p>
            <w:pPr>
              <w:pStyle w:val="1039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»</w:t>
            </w:r>
            <w:r/>
          </w:p>
        </w:tc>
      </w:tr>
    </w:tbl>
    <w:p>
      <w:pPr>
        <w:pStyle w:val="1041"/>
        <w:ind w:firstLine="0"/>
        <w:spacing w:lineRule="exact" w:line="240" w:after="0" w:before="0"/>
        <w:shd w:val="clear" w:fill="auto" w:color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наименование объекта культурного наследия, включенного в единый государственный реестр объектов культурного наследия (памятников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стории и культуры) народов Российской Федерации, в соответствии с 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)</w:t>
      </w:r>
      <w:r/>
    </w:p>
    <w:p>
      <w:pPr>
        <w:pStyle w:val="1039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8510" w:type="dxa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563"/>
        </w:trPr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7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4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7</w:t>
            </w:r>
            <w:r>
              <w:rPr>
                <w:sz w:val="26"/>
              </w:rPr>
            </w:r>
            <w:r/>
          </w:p>
        </w:tc>
        <w:tc>
          <w:tcPr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8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8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57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6</w:t>
            </w:r>
            <w:r>
              <w:rPr>
                <w:sz w:val="26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реестра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Отметка о наличии или отсутствии паспорта объекта культурного наследия, включен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1016"/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footnoteReference w:id="2"/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:</w:t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имеется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val="en-US" w:bidi="ru-RU"/>
              </w:rPr>
              <w:t xml:space="preserve">V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отсутствует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1. Сведения об объекте культурного наследия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наименовании объекта культурного наследия:</w:t>
      </w:r>
      <w:r/>
    </w:p>
    <w:p>
      <w:pPr>
        <w:ind w:left="1069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времени возникновения или дате создания объекта культурного наследия, датах основных изменений (перестроек) данного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объекта и (или) датах связанных с ним исторических событий: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категории историко-культурного значения объекта культурног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650"/>
        </w:trPr>
        <w:tc>
          <w:tcPr>
            <w:tcBorders>
              <w:right w:val="single" w:color="000000" w:sz="4" w:space="0"/>
            </w:tcBorders>
            <w:tcW w:w="21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федерального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регионального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муниципального значения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виде объекта культурного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642"/>
        </w:trPr>
        <w:tc>
          <w:tcPr>
            <w:tcBorders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ансамбль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1.5.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Номер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1.6.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местонахождении объекта культурного наследия (адрес объекта или, при его отсутствии, описание местоположения объекта):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/>
    </w:p>
    <w:p>
      <w:pPr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960"/>
        </w:trPr>
        <w:tc>
          <w:tcPr>
            <w:tcBorders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ул.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корп. и (или) стр.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кадастровый номер (при наличии):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textDirection w:val="lrTb"/>
            <w:noWrap w:val="false"/>
          </w:tcPr>
          <w:p>
            <w:r/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/>
    </w:p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1.7.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1.8.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Описание предмета охраны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1.9.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Фотографическое (иное графическое) изображение объекта культурного наследия (на момент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Style w:val="88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Наименование объекта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Адрес объекта или местоположение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Границы территории объекта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Предмет охраны объекта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Зоны охраны объекта культурного наследия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обом режиме использования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ародов Российской Федерации» (далее – Закон № 73-ФЗ):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Иные сведения, предусмотренные Законом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  <w:t xml:space="preserve">Раздел 2. Требования к сохранению объекта культурного наследия</w:t>
      </w:r>
      <w:r/>
    </w:p>
    <w:p>
      <w:pPr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1 статьи 47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культурного наследия, определенным пунктом 7 статьи 47.6 Закона № 73-ФЗ (далее - соответствующий орган охраны) культурного наследия (в соответствии со статьями 9, 9.1, 9.2, 9.3 Закона № 73-ФЗ) с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учетом мнения собственника или иного законного владельца объ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стояния, функционального назначения и намечаемого использования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1 статьи 47.3 Закона № 73-ФЗ при содержании и использовании объекта культурного наследия, включенного в реестр,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ть расходы на содержание объекта культурного наследия и поддержание его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в надлежащем техническом, санитарном и противопожарном состоянии;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3) не проводить работы, изм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еняющие облик, объемно-планировочные и 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4) об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еспечивать сохранность и неизменность облика выявленного объекта культурного наследия;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5) соблюдать установленные статьей 5.1 Закона № 73-ФЗ требования к осуществлению деятельности в границах территории объекта культурного наследия, включенного в реестр,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6) не использовать объект культурного наследия (за исключением оборудованных с учетом требований противопожарной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безопасности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масло):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объекты производства и лаборатории, связанные с неблагоприятным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для объекта культурного наследия температурно-влажностным режимом и применением химически активных веществ;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оятельствах,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аследия, или угрожающих причинением такого вреда, и безотлагательно принимать меры по 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дия;</w:t>
      </w:r>
      <w:r/>
    </w:p>
    <w:p>
      <w:pPr>
        <w:ind w:right="-1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8) не допускать ухудшения состояния территории объекта культурного наследия, включенного в реестр, поддерживать территорию объекта культурного наследия в благоустроенном состоянии.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наследия в части, предусматривающей обесп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случае обнаружения при проведении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законный владелец объекта культурного наследия осуществляет действия, предусмотренные подпунктом 2 пункта 3 статьи 47.2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случае если содержание или использование объекта культурного наследия может привести к ухудшению состояния данно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видам хозяйственной деятельности с использованием объекта культурного наследия, либо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к видам хозяйственной деятельности, оказывающим воздействие на указанный объект, в том числе ограничение хозяйственной деятельности: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 иных параметров воздействия на объект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тельства требования не установлены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благоустройству в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3.5.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-ФЗ, обязаны осуществлять финансирование мероприятий, обеспечивающих выполнение требований по содержанию и использованию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Федерации, иностранных граждан и лиц без гражданства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к объекту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нному обязательству).</w:t>
      </w:r>
      <w:r/>
    </w:p>
    <w:p>
      <w:pPr>
        <w:ind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анства к объекту культурного наследия. 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  <w:t xml:space="preserve"> в случае, если их размещение допускается в соответствии с законодательством Российской Федерации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5.1.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Требования к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распространению на объектах культурного наследия,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35.1 Закона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объектах культурного наследия, включенных в реестр, а также на их территориях не допускается распростран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 зрелищно-развлекательных мероприятий или исключитель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но информацию 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 площади (пространства)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sz w:val="26"/>
          <w:szCs w:val="26"/>
        </w:rPr>
        <w:outlineLvl w:val="2"/>
      </w:pPr>
      <w:r/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обозначений на объект культурного наследия</w:t>
      </w:r>
      <w:bookmarkEnd w:id="0"/>
      <w:r/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На объектах культурного наследия должны быть установлены надписи и обозначения, содержащие информацию об объекте культурного наследия, в порядке,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пределенном пунктом 2 статьи 27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об информационной надписи и обозначениях на объекте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>
          <w:trHeight w:val="240"/>
        </w:trPr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установлена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объекта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Обеспечение условий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НЕСКО при проведении крупномасштабных восстановительных или новых строительных работ в границах его территории или его буферной зоны.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Необходимость проведения работ по консервации и реставрации объекта культурного наследия физическими лицами, аттестов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 соответствии с пунктом 6 статьи 45 Закона № 73-ФЗ</w:t>
            </w:r>
            <w:r/>
          </w:p>
        </w:tc>
      </w:tr>
    </w:tbl>
    <w:p>
      <w:p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709"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br w:type="page"/>
      </w:r>
      <w:r/>
    </w:p>
    <w:tbl>
      <w:tblPr>
        <w:tblStyle w:val="887"/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Приложение № 1 </w:t>
            </w:r>
            <w:r>
              <w:rPr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 охранному обязательству собственника</w:t>
            </w:r>
            <w:r>
              <w:rPr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или иного законного владельца объекта</w:t>
            </w:r>
            <w:r>
              <w:rPr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культурного наследия, включенного в единый </w:t>
            </w:r>
            <w:r>
              <w:rPr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государственный реестр объектов культурного </w:t>
            </w:r>
            <w:r>
              <w:rPr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наследия (памятни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ков истории и культуры) </w:t>
            </w:r>
            <w:r>
              <w:rPr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  <w:highlight w:val="none"/>
              </w:rPr>
            </w:r>
            <w:r/>
          </w:p>
        </w:tc>
      </w:tr>
    </w:tbl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  <w:highlight w:val="none"/>
        </w:rPr>
      </w:r>
      <w:r>
        <w:rPr>
          <w:rFonts w:ascii="PT Astra Serif" w:hAnsi="PT Astra Serif" w:cs="PT Astra Serif" w:eastAsia="PT Astra Serif"/>
          <w:color w:val="000000"/>
          <w:sz w:val="24"/>
          <w:szCs w:val="26"/>
          <w:highlight w:val="none"/>
        </w:rPr>
      </w:r>
      <w:r/>
    </w:p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106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sz w:val="26"/>
        </w:rPr>
      </w:r>
      <w:r/>
    </w:p>
    <w:tbl>
      <w:tblPr>
        <w:tblW w:w="935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2909"/>
        <w:gridCol w:w="2910"/>
        <w:gridCol w:w="2910"/>
      </w:tblGrid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№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п/п</w:t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Состав (перечень) 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видов работ</w:t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Сроки (периодичность) проведения работ</w:t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Примечание</w:t>
            </w:r>
            <w:r>
              <w:rPr>
                <w:rStyle w:val="1016"/>
                <w:rFonts w:ascii="PT Astra Serif" w:hAnsi="PT Astra Serif"/>
                <w:sz w:val="24"/>
              </w:rPr>
              <w:footnoteReference w:id="3"/>
            </w:r>
            <w:r/>
          </w:p>
        </w:tc>
      </w:tr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1</w:t>
            </w:r>
            <w:r>
              <w:rPr>
                <w:sz w:val="24"/>
              </w:rPr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Мониторинг технического состояния 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здания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202</w:t>
            </w:r>
            <w:r>
              <w:rPr>
                <w:rFonts w:ascii="PT Astra Serif" w:hAnsi="PT Astra Serif"/>
                <w:sz w:val="24"/>
                <w:szCs w:val="26"/>
              </w:rPr>
              <w:t xml:space="preserve">3</w:t>
            </w:r>
            <w:r>
              <w:rPr>
                <w:rFonts w:ascii="PT Astra Serif" w:hAnsi="PT Astra Serif"/>
                <w:sz w:val="24"/>
                <w:szCs w:val="26"/>
              </w:rPr>
              <w:t xml:space="preserve">-20</w:t>
            </w:r>
            <w:r>
              <w:rPr>
                <w:rFonts w:ascii="PT Astra Serif" w:hAnsi="PT Astra Serif"/>
                <w:sz w:val="24"/>
                <w:szCs w:val="26"/>
              </w:rPr>
              <w:t xml:space="preserve">32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highlight w:val="white"/>
              </w:rPr>
            </w:pPr>
            <w:r>
              <w:rPr>
                <w:rFonts w:ascii="PT Astra Serif" w:hAnsi="PT Astra Serif"/>
                <w:sz w:val="24"/>
                <w:highlight w:val="white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. Акт технического состояния от 25.08.2022;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6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2. Письмо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Департамента архитектуры и градостроительства администрации Города Томска 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т 20.10.2022 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 02-19/10517;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3.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Письма Администрации Советского района Города Томска от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 13.10.2022 № 5023, от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 11.11.2022 № 5529.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</w:r>
            <w:r/>
          </w:p>
        </w:tc>
      </w:tr>
      <w:tr>
        <w:trPr/>
        <w:tc>
          <w:tcPr>
            <w:tcW w:w="826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2</w:t>
            </w:r>
            <w:r>
              <w:rPr>
                <w:sz w:val="24"/>
              </w:rPr>
            </w:r>
            <w:r/>
          </w:p>
        </w:tc>
        <w:tc>
          <w:tcPr>
            <w:tcW w:w="4265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Разработка проектной документации и проведение реставрационных работ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20</w:t>
            </w:r>
            <w:r>
              <w:rPr>
                <w:rFonts w:ascii="PT Astra Serif" w:hAnsi="PT Astra Serif"/>
                <w:sz w:val="24"/>
                <w:szCs w:val="26"/>
              </w:rPr>
              <w:t xml:space="preserve">33-20</w:t>
            </w:r>
            <w:r>
              <w:rPr>
                <w:rFonts w:ascii="PT Astra Serif" w:hAnsi="PT Astra Serif"/>
                <w:sz w:val="24"/>
                <w:szCs w:val="26"/>
              </w:rPr>
              <w:t xml:space="preserve">39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826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3</w:t>
            </w:r>
            <w:r>
              <w:rPr>
                <w:rFonts w:ascii="PT Astra Serif" w:hAnsi="PT Astra Serif"/>
                <w:sz w:val="24"/>
                <w:szCs w:val="26"/>
              </w:rPr>
            </w:r>
            <w:r/>
          </w:p>
        </w:tc>
        <w:tc>
          <w:tcPr>
            <w:tcW w:w="4265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Поддерживать помещения Объекта в надлежащем </w:t>
            </w:r>
            <w:r>
              <w:rPr>
                <w:rFonts w:ascii="PT Astra Serif" w:hAnsi="PT Astra Serif" w:cs="Times New Roman"/>
                <w:sz w:val="24"/>
                <w:szCs w:val="26"/>
                <w:lang w:eastAsia="en-US"/>
              </w:rPr>
              <w:t xml:space="preserve">техническом состоянии без ухудшения физического состояния и изменения предмета охраны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течение эксплуатации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/>
    </w:p>
    <w:tbl>
      <w:tblPr>
        <w:tblStyle w:val="887"/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Приложение № 2 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  <w:highlight w:val="none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 охранному обязательству собственника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или иного законного владельца объекта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культурного наследия, включенного в единый 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государственный реестр объектов культурного 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наследия (памятни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ков истории и культуры) 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</w:rPr>
            </w:r>
            <w:r/>
          </w:p>
        </w:tc>
      </w:tr>
    </w:tbl>
    <w:p>
      <w:pPr>
        <w:ind w:right="-1" w:firstLine="0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6"/>
          <w:szCs w:val="12"/>
        </w:rPr>
      </w:pPr>
      <w:r>
        <w:rPr>
          <w:rFonts w:ascii="PT Astra Serif" w:hAnsi="PT Astra Serif" w:cs="PT Astra Serif" w:eastAsia="PT Astra Serif"/>
          <w:color w:val="000000"/>
          <w:sz w:val="16"/>
          <w:szCs w:val="12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1016"/>
          <w:rFonts w:ascii="PT Astra Serif" w:hAnsi="PT Astra Serif" w:cs="PT Astra Serif" w:eastAsia="PT Astra Serif"/>
          <w:color w:val="000000"/>
          <w:sz w:val="26"/>
          <w:szCs w:val="12"/>
        </w:rPr>
        <w:footnoteReference w:id="4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/>
    </w:p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887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овия доступа к объекту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1016"/>
                <w:rFonts w:ascii="PT Astra Serif" w:hAnsi="PT Astra Serif" w:cs="PT Astra Serif" w:eastAsia="PT Astra Serif"/>
                <w:color w:val="000000"/>
                <w:sz w:val="24"/>
              </w:rPr>
              <w:footnoteReference w:id="5"/>
            </w:r>
            <w:r/>
          </w:p>
        </w:tc>
      </w:tr>
      <w:tr>
        <w:trPr>
          <w:trHeight w:val="27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Обеспечить доступ гражданам Российской Федерации, иностранным гражданам и лицам без гражданства к объекту культурного наследия (на его территорию) в соответствии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 распорядком, установленным собственниками или иным законными владельцами объекта культурного наследия.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6"/>
                <w:highlight w:val="yellow"/>
              </w:rPr>
            </w:pPr>
            <w:r>
              <w:rPr>
                <w:rFonts w:ascii="PT Astra Serif" w:hAnsi="PT Astra Serif"/>
                <w:sz w:val="24"/>
                <w:highlight w:val="white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Письмо Администрации Советского района Города Томска от 11.11.2022 №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 5529</w:t>
            </w:r>
            <w:r>
              <w:rPr>
                <w:rFonts w:ascii="PT Astra Serif" w:hAnsi="PT Astra Serif"/>
                <w:sz w:val="24"/>
                <w:highlight w:val="white"/>
              </w:rPr>
            </w:r>
            <w:r/>
          </w:p>
        </w:tc>
      </w:tr>
    </w:tbl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урного наследия религиозного назначения с 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1016"/>
          <w:rFonts w:ascii="PT Astra Serif" w:hAnsi="PT Astra Serif" w:cs="PT Astra Serif" w:eastAsia="PT Astra Serif"/>
          <w:color w:val="000000"/>
          <w:sz w:val="26"/>
          <w:szCs w:val="12"/>
        </w:rPr>
        <w:footnoteReference w:id="6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887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280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1016"/>
                <w:rFonts w:ascii="PT Astra Serif" w:hAnsi="PT Astra Serif" w:cs="PT Astra Serif" w:eastAsia="PT Astra Serif"/>
                <w:color w:val="000000"/>
                <w:sz w:val="24"/>
              </w:rPr>
              <w:footnoteReference w:id="7"/>
            </w:r>
            <w:r/>
          </w:p>
        </w:tc>
      </w:tr>
      <w:tr>
        <w:trPr>
          <w:trHeight w:val="27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0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2"/>
          <w:footnotePr/>
          <w:endnotePr/>
          <w:type w:val="nextPage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ind w:right="113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/>
    </w:p>
    <w:tbl>
      <w:tblPr>
        <w:tblW w:w="0" w:type="auto"/>
        <w:jc w:val="right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7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4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7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1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8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8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sz w:val="26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6</w:t>
            </w:r>
            <w:r>
              <w:rPr>
                <w:sz w:val="26"/>
              </w:rPr>
            </w:r>
            <w:r/>
          </w:p>
        </w:tc>
      </w:tr>
    </w:tbl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истории и культуры) народов Российской Федерации</w:t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за исключением отдельных объектов археологического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/>
    </w:p>
    <w:p>
      <w:r/>
      <w:r/>
    </w:p>
    <w:p>
      <w:r/>
      <w:bookmarkStart w:id="1" w:name="_GoBack"/>
      <w:r/>
      <w:bookmarkEnd w:id="1"/>
      <w:r>
        <w:rPr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3959860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8612276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939789" cy="39598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7pt;height:311.8pt;" stroked="false">
                <v:path textboxrect="0,0,0,0"/>
                <v:imagedata r:id="rId17" o:title=""/>
              </v:shape>
            </w:pict>
          </mc:Fallback>
        </mc:AlternateContent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7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/>
          </w:p>
        </w:tc>
      </w:tr>
    </w:tbl>
    <w:p>
      <w:pPr>
        <w:ind w:left="550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Сведения о наименовании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Дом, в котором жил в ссылке в 1886-1889 гг. писатель Станюкович Константин Михайлович</w:t>
            </w:r>
            <w:r>
              <w:rPr>
                <w:sz w:val="26"/>
              </w:rPr>
            </w:r>
            <w:r/>
          </w:p>
        </w:tc>
      </w:tr>
    </w:tbl>
    <w:p>
      <w:pPr>
        <w:shd w:val="nil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br w:type="page"/>
      </w:r>
      <w:r>
        <w:rPr>
          <w:rFonts w:ascii="PT Astra Serif" w:hAnsi="PT Astra Serif" w:cs="PT Astra Serif" w:eastAsia="PT Astra Serif"/>
          <w:sz w:val="24"/>
          <w:szCs w:val="24"/>
        </w:rPr>
      </w:r>
    </w:p>
    <w:p>
      <w:pPr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1886-1889 гг.</w:t>
            </w:r>
            <w:r/>
          </w:p>
        </w:tc>
      </w:tr>
    </w:tbl>
    <w:p>
      <w:pPr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место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Постановление Совета Министр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 РСФСР от 04.12.1974 № 624 «О дополнении и частичном изменении Постановления Совета Министров РСФСР от 30 августа 1960 г. №  1327 «О дальнейшем улучшении дела охраны памятников культуры в РСФСР»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я (адрес объекта или при его отсутствии описание местоположения объекта)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Советский район,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Советская (улица), 16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 культурного наследия (памятников истории и культуры) народов Российской Федерации</w:t>
      </w:r>
      <w:r/>
    </w:p>
    <w:tbl>
      <w:tblPr>
        <w:tblW w:w="0" w:type="auto"/>
        <w:tblInd w:w="2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раницы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территории объекта культурного наследия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утверждены приказом Де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па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ртамента по культуре и туризму Томской области от 10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.11.2014 № 435/01-09 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 утверждении границ территории объекта культурного наследия (памятника истории и культуры) федерального значения «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Дом, в котором жил в ссылке в 1886-1889 гг. писатель Станюкович Константин Михайлович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 (зарегистрированы в ЕГРН под номером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70:21-8.144)</w:t>
            </w:r>
            <w:r/>
          </w:p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63998" cy="2572818"/>
                      <wp:effectExtent l="0" t="0" r="0" b="0"/>
                      <wp:docPr id="3" name="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15602095" name="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3763998" cy="257281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96.4pt;height:202.6pt;" stroked="false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lang w:bidi="ar-SA" w:eastAsia="ru-RU"/>
              </w:rPr>
            </w:r>
            <w:r/>
          </w:p>
        </w:tc>
      </w:tr>
    </w:tbl>
    <w:p>
      <w:pPr>
        <w:shd w:val="nil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br w:type="page"/>
      </w:r>
      <w:r>
        <w:rPr>
          <w:rFonts w:ascii="PT Astra Serif" w:hAnsi="PT Astra Serif" w:cs="PT Astra Serif" w:eastAsia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9570"/>
      </w:tblGrid>
      <w:tr>
        <w:trPr/>
        <w:tc>
          <w:tcPr>
            <w:tcW w:w="9570" w:type="dxa"/>
            <w:textDirection w:val="lrTb"/>
            <w:noWrap w:val="false"/>
          </w:tcPr>
          <w:p>
            <w:pPr>
              <w:pStyle w:val="1063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Согласно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03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.201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г. №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48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/01-07 «</w:t>
            </w:r>
            <w:bookmarkStart w:id="0" w:name="OLE_LINK3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1" w:name="OLE_LINK4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2" w:name="OLE_LINK21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3" w:name="OLE_LINK26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4" w:name="OLE_LINK27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5" w:name="OLE_LINK28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 утверждении предмета охраны объекта культурного наследия федерального значения </w:t>
            </w:r>
            <w:bookmarkStart w:id="6" w:name="OLE_LINK7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7" w:name="OLE_LINK8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8" w:name="OLE_LINK69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9" w:name="OLE_LINK70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«</w:t>
            </w:r>
            <w:bookmarkEnd w:id="6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7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10" w:name="OLE_LINK15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11" w:name="OLE_LINK16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12" w:name="OLE_LINK64"/>
            <w:r>
              <w:rPr>
                <w:rFonts w:ascii="PT Astra Serif" w:hAnsi="PT Astra Serif" w:cs="PT Astra Serif" w:eastAsia="PT Astra Serif"/>
                <w:sz w:val="24"/>
              </w:rPr>
            </w:r>
            <w:bookmarkStart w:id="13" w:name="OLE_LINK65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Дом, в котором жил в ссылке в 1886 - 1889 гг. писатель </w:t>
            </w:r>
            <w:bookmarkStart w:id="14" w:name="OLE_LINK66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Станюкович</w:t>
            </w:r>
            <w:bookmarkEnd w:id="14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Константин Михайлович»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</w:t>
            </w:r>
            <w:bookmarkEnd w:id="10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11"/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(Томская область)</w:t>
            </w:r>
            <w:bookmarkEnd w:id="0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1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3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4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5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8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9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12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13"/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предметом охраны объекта культурного наследия являются: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65"/>
              <w:numPr>
                <w:ilvl w:val="0"/>
                <w:numId w:val="6"/>
              </w:numPr>
              <w:ind w:left="0" w:firstLine="709"/>
              <w:jc w:val="both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Градостроительные характеристики: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65"/>
              <w:numPr>
                <w:ilvl w:val="1"/>
                <w:numId w:val="6"/>
              </w:numPr>
              <w:ind w:left="0" w:firstLine="709"/>
              <w:jc w:val="both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Здание участвует в формировании исторической застройки ул. Советской.</w:t>
            </w:r>
            <w:r>
              <w:rPr>
                <w:rFonts w:ascii="PT Astra Serif" w:hAnsi="PT Astra Serif" w:cs="PT Astra Serif" w:eastAsia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Местоположение здания на бровке крутого рельефа, в строчке периметральной застройки квартала (2-х этажные деревянные дома) с ориентацией главного (западного) фасада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красной линии ул. Советской.</w:t>
            </w:r>
            <w:r>
              <w:rPr>
                <w:rFonts w:ascii="PT Astra Serif" w:hAnsi="PT Astra Serif" w:cs="PT Astra Serif" w:eastAsia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65"/>
              <w:numPr>
                <w:ilvl w:val="1"/>
                <w:numId w:val="6"/>
              </w:numPr>
              <w:ind w:left="0" w:firstLine="709"/>
              <w:jc w:val="both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Габаритные размеры здания.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65"/>
              <w:numPr>
                <w:ilvl w:val="1"/>
                <w:numId w:val="6"/>
              </w:numPr>
              <w:ind w:left="0" w:firstLine="709"/>
              <w:jc w:val="both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Секторы и направления видовых раскрытий здания при его восприятии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ул.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Советской и со стороны внутри дворовой территории.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  <w:sz w:val="24"/>
              </w:rPr>
            </w:pPr>
            <w:r>
              <w:rPr>
                <w:rStyle w:val="1064"/>
                <w:rFonts w:ascii="PT Astra Serif" w:hAnsi="PT Astra Serif" w:cs="PT Astra Serif" w:eastAsia="PT Astra Serif"/>
                <w:b w:val="false"/>
                <w:sz w:val="24"/>
              </w:rPr>
              <w:t xml:space="preserve">Объёмно-пространств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  <w:sz w:val="24"/>
              </w:rPr>
              <w:t xml:space="preserve">енная композиция здания на дату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  <w:sz w:val="24"/>
              </w:rPr>
              <w:t xml:space="preserve">строительства 1880-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  <w:sz w:val="24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  <w:sz w:val="24"/>
              </w:rPr>
              <w:t xml:space="preserve"> гг. (с учетом данных мемориального периода 1886-1889 гг.).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  <w:color w:val="FF0000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3-х этажный объём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из смешанных материалов (кирпич, дерево). Форма плана  прямоугольная, вытянутая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по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оси «север-юг», усложнена риз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алитом со стороны южного фасада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и двумя прирубами со стороны восточного (дворового) фасада.</w:t>
            </w:r>
            <w:r>
              <w:rPr>
                <w:rFonts w:ascii="PT Astra Serif" w:hAnsi="PT Astra Serif" w:cs="PT Astra Serif" w:eastAsia="PT Astra Serif"/>
                <w:color w:val="FF0000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Высотные отметки по карнизу основного объёма и прирубов.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Конфигурация крыши (над основным объёмом - вальмовая, над прирубами - односкатная), её конструкция (стропильн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ая система из брёвен), характер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и материал кровельного покрытия (метал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л с окраской), высотные отметки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по коньку крыши основного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объема и прирубов. Печные трубы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их местоположение, материал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оформление.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  <w:color w:val="FF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Композиция и архитектурно-художественное оформление фасадов на</w:t>
            </w:r>
            <w:r>
              <w:rPr>
                <w:rFonts w:ascii="PT Astra Serif" w:hAnsi="PT Astra Serif" w:cs="PT Astra Serif" w:eastAsia="PT Astra Serif"/>
                <w:color w:val="FF0000"/>
              </w:rPr>
              <w:t xml:space="preserve">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дату строительства 1880-е гг. (с учетом данных мемориального периода 1886-1889 гг.):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1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Главный (запа</w:t>
            </w:r>
            <w:r>
              <w:rPr>
                <w:rFonts w:ascii="PT Astra Serif" w:hAnsi="PT Astra Serif" w:cs="PT Astra Serif" w:eastAsia="PT Astra Serif"/>
              </w:rPr>
              <w:t xml:space="preserve">дный) фасад в 11 осей окон, из которых две крайние оси (с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правой стороны)  решены парными окнами в уровне 2-го этажа и двумя дверными проемами в уровне 1-го этажа. Северный фасад в 4 оси окон основного объема и 1 ось дверных проемов прируба. Юж</w:t>
            </w:r>
            <w:r>
              <w:rPr>
                <w:rFonts w:ascii="PT Astra Serif" w:hAnsi="PT Astra Serif" w:cs="PT Astra Serif" w:eastAsia="PT Astra Serif"/>
              </w:rPr>
              <w:t xml:space="preserve">ный фасад с ризалитом, решенный </w:t>
            </w:r>
            <w:r>
              <w:rPr>
                <w:rFonts w:ascii="PT Astra Serif" w:hAnsi="PT Astra Serif" w:cs="PT Astra Serif" w:eastAsia="PT Astra Serif"/>
              </w:rPr>
              <w:t xml:space="preserve">в 2 оси окон. Восточный фасад в 9 осей окон, усложненный выступающими объемами прирубов.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1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Местоположение, размеры и форма оконных проёмов: в уровне цокольного этажа - лучковые, в уровне 1-го и 2-го этажей - прямоугольные (разных типоразмеров).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1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Местоположение, форма и габариты основных входов: уличные - два прямоугольных дверных проема (входы н</w:t>
            </w:r>
            <w:r>
              <w:rPr>
                <w:rFonts w:ascii="PT Astra Serif" w:hAnsi="PT Astra Serif" w:cs="PT Astra Serif" w:eastAsia="PT Astra Serif"/>
              </w:rPr>
              <w:t xml:space="preserve">а 1-й и 2-й этажи), расположены</w:t>
            </w:r>
            <w:r>
              <w:rPr>
                <w:rFonts w:ascii="PT Astra Serif" w:hAnsi="PT Astra Serif" w:cs="PT Astra Serif" w:eastAsia="PT Astra Serif"/>
              </w:rPr>
              <w:t xml:space="preserve"> на главном (западном) фасаде, дворовые - аналогичные, расположены в прирубе восточного фасада. Входы на уровень цокольного этажа, расположены на южном и восточном фасадах основного объема здания.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1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Декоративное оформление всех фасадов:</w:t>
            </w:r>
            <w:r>
              <w:rPr>
                <w:rFonts w:ascii="PT Astra Serif" w:hAnsi="PT Astra Serif" w:cs="PT Astra Serif" w:eastAsia="PT Astra Serif"/>
                <w:color w:val="FF0000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карниз кирпичной части здания простого профиля, профильный карниз деревянной части здания с большим выносом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фризом, оформление свесов кровли «зубчатым» резным </w:t>
            </w:r>
            <w:r>
              <w:rPr>
                <w:rFonts w:ascii="PT Astra Serif" w:hAnsi="PT Astra Serif" w:cs="PT Astra Serif" w:eastAsia="PT Astra Serif"/>
              </w:rPr>
              <w:t xml:space="preserve">подзором. Наличники окон деревянной части дома простые прямоугольные и их декор (профильный карниз, накладная пропильная резьба геометрического орнамента, резное завершение лобовой доски тонкого геометрического рисунка, криволинейный симметричный «фартук»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контурной накладкой, свесы луковичной формы).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Материал и характер обработки фасадных поверхностей на</w:t>
            </w:r>
            <w:r>
              <w:rPr>
                <w:rFonts w:ascii="PT Astra Serif" w:hAnsi="PT Astra Serif" w:cs="PT Astra Serif" w:eastAsia="PT Astra Serif"/>
                <w:color w:val="FF0000"/>
              </w:rPr>
              <w:t xml:space="preserve">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дату строительства 1880-е гг.</w:t>
            </w:r>
            <w:r>
              <w:rPr>
                <w:rFonts w:ascii="PT Astra Serif" w:hAnsi="PT Astra Serif" w:cs="PT Astra Serif" w:eastAsia="PT Astra Serif"/>
              </w:rPr>
              <w:t xml:space="preserve">: лицевая кирпичная кладка стен цокольного этажа, бревенчатые стены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(без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обшивки) 1-го и 2-го этажей.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Колористическое решение фасадов здания на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дату строительства 1880-е гг., </w:t>
            </w:r>
            <w:r>
              <w:rPr>
                <w:rFonts w:ascii="PT Astra Serif" w:hAnsi="PT Astra Serif" w:cs="PT Astra Serif" w:eastAsia="PT Astra Serif"/>
              </w:rPr>
              <w:t xml:space="preserve">основанное на материалах историко-архивных изысканий и результатах натурных исследований: натуральный цвет дерева и кирпича с окраской элементов декора (обшивки карниза, наличников, дверей, рам).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Заполнения дверных и оконных проемов на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дату строительства 1880-е гг. </w:t>
            </w:r>
            <w:r>
              <w:rPr>
                <w:rFonts w:ascii="PT Astra Serif" w:hAnsi="PT Astra Serif" w:cs="PT Astra Serif" w:eastAsia="PT Astra Serif"/>
              </w:rPr>
              <w:t xml:space="preserve">Первоначальный вид оконных заполнений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 их </w:t>
            </w:r>
            <w:r>
              <w:rPr>
                <w:rFonts w:ascii="PT Astra Serif" w:hAnsi="PT Astra Serif" w:cs="PT Astra Serif" w:eastAsia="PT Astra Serif"/>
              </w:rPr>
              <w:t xml:space="preserve">материал (дерево), габариты, форма (прямоугольные), рисунок переплёта рам, оконные коробки с профильным обрамлением</w:t>
            </w:r>
            <w:r>
              <w:rPr>
                <w:rFonts w:ascii="PT Astra Serif" w:hAnsi="PT Astra Serif" w:cs="PT Astra Serif" w:eastAsia="PT Astra Serif"/>
              </w:rPr>
              <w:t xml:space="preserve"> 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профильные подоконники. Наружные двери: деревянная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филенчатая двухстворчатая дверь парадного входа главного фасада, дощатые на «шпонках» двери дворового фасада, установленные на кованых навесах. Внутренние двери: деревянные филенчатые (одно-, двухстворчатые).</w:t>
            </w:r>
            <w:r>
              <w:rPr>
                <w:rStyle w:val="1064"/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П</w:t>
            </w:r>
            <w:r>
              <w:rPr>
                <w:rFonts w:ascii="PT Astra Serif" w:hAnsi="PT Astra Serif" w:cs="PT Astra Serif" w:eastAsia="PT Astra Serif"/>
              </w:rPr>
              <w:t xml:space="preserve">ространственно-планировочная структу</w:t>
            </w:r>
            <w:r>
              <w:rPr>
                <w:rFonts w:ascii="PT Astra Serif" w:hAnsi="PT Astra Serif" w:cs="PT Astra Serif" w:eastAsia="PT Astra Serif"/>
              </w:rPr>
              <w:t xml:space="preserve">ра интерьеров в </w:t>
            </w:r>
            <w:r>
              <w:rPr>
                <w:rFonts w:ascii="PT Astra Serif" w:hAnsi="PT Astra Serif" w:cs="PT Astra Serif" w:eastAsia="PT Astra Serif"/>
              </w:rPr>
              <w:t xml:space="preserve">габаритах капитальных несущих конструкций стен и перекрытий на дату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строительства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 1880-е гг.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(с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 учетом данных мемориального периода 1886-1889 гг.), </w:t>
            </w:r>
            <w:r>
              <w:rPr>
                <w:rFonts w:ascii="PT Astra Serif" w:hAnsi="PT Astra Serif" w:cs="PT Astra Serif" w:eastAsia="PT Astra Serif"/>
              </w:rPr>
              <w:t xml:space="preserve">включая первоначальные габариты дверных проёмов всех помещений здания.</w:t>
            </w:r>
            <w:r>
              <w:rPr>
                <w:rFonts w:ascii="PT Astra Serif" w:hAnsi="PT Astra Serif" w:cs="PT Astra Serif" w:eastAsia="PT Astra Serif"/>
                <w:color w:val="FF0000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Планировка здания анфиладная.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Конструктивные элементы и конструктивная схема на</w:t>
            </w:r>
            <w:r>
              <w:rPr>
                <w:rFonts w:ascii="PT Astra Serif" w:hAnsi="PT Astra Serif" w:cs="PT Astra Serif" w:eastAsia="PT Astra Serif"/>
                <w:color w:val="FF0000"/>
              </w:rPr>
              <w:t xml:space="preserve">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дату строительства 1880-е гг.</w:t>
            </w:r>
            <w:r>
              <w:rPr>
                <w:rFonts w:ascii="PT Astra Serif" w:hAnsi="PT Astra Serif" w:cs="PT Astra Serif" w:eastAsia="PT Astra Serif"/>
              </w:rPr>
              <w:t xml:space="preserve"> Бутовый фундамент, кирпичные стены цокольного этажа, бревенчатые стены </w:t>
            </w:r>
            <w:r>
              <w:rPr>
                <w:rFonts w:ascii="PT Astra Serif" w:hAnsi="PT Astra Serif" w:cs="PT Astra Serif" w:eastAsia="PT Astra Serif"/>
              </w:rPr>
              <w:t xml:space="preserve">1-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го и 2-го этажа основного объёма здания, рубленные в «обло». Стены прирубов,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из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которых один рубленный в полбревна в «обло», второй - из бревен, рубленных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«лапу». Междуэтажные и чердачные перекрытия плоские по балкам.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Лестницы деревянной части здания на дату </w:t>
            </w:r>
            <w:r>
              <w:rPr>
                <w:rStyle w:val="1064"/>
                <w:rFonts w:ascii="PT Astra Serif" w:hAnsi="PT Astra Serif" w:cs="PT Astra Serif" w:eastAsia="PT Astra Serif"/>
                <w:b w:val="false"/>
              </w:rPr>
              <w:t xml:space="preserve">строительства 1880-е гг.,</w:t>
            </w:r>
            <w:r>
              <w:rPr>
                <w:rFonts w:ascii="PT Astra Serif" w:hAnsi="PT Astra Serif" w:cs="PT Astra Serif" w:eastAsia="PT Astra Serif"/>
                <w:color w:val="FF0000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включая их местоположение, материал, размеры, конструкцию и конфигурацию маршей.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Две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 внутренние одномаршевые деревянные лестницы с врезными ступенями, расположенные в уровне 1-го этажа (в объеме ризалита и северо-восточного прируба). Деревянная лестница с кр</w:t>
            </w:r>
            <w:r>
              <w:rPr>
                <w:rFonts w:ascii="PT Astra Serif" w:hAnsi="PT Astra Serif" w:cs="PT Astra Serif" w:eastAsia="PT Astra Serif"/>
              </w:rPr>
              <w:t xml:space="preserve">утым уклоном, ведущая на чердак</w:t>
            </w:r>
            <w:r>
              <w:rPr>
                <w:rFonts w:ascii="PT Astra Serif" w:hAnsi="PT Astra Serif" w:cs="PT Astra Serif" w:eastAsia="PT Astra Serif"/>
              </w:rPr>
              <w:t xml:space="preserve"> и расположенная в уровне </w:t>
            </w:r>
            <w:r>
              <w:rPr>
                <w:rFonts w:ascii="PT Astra Serif" w:hAnsi="PT Astra Serif" w:cs="PT Astra Serif" w:eastAsia="PT Astra Serif"/>
              </w:rPr>
              <w:t xml:space="preserve">2-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  <w:t xml:space="preserve">го этажа северо-</w:t>
            </w:r>
            <w:r>
              <w:rPr>
                <w:rFonts w:ascii="PT Astra Serif" w:hAnsi="PT Astra Serif" w:cs="PT Astra Serif" w:eastAsia="PT Astra Serif"/>
              </w:rPr>
              <w:t xml:space="preserve">восточного прируба. Два крыльца</w:t>
            </w:r>
            <w:r>
              <w:rPr>
                <w:rFonts w:ascii="PT Astra Serif" w:hAnsi="PT Astra Serif" w:cs="PT Astra Serif" w:eastAsia="PT Astra Serif"/>
              </w:rPr>
              <w:t xml:space="preserve"> в местах расположения основных входов со стороны главного и дворового фасадов.</w:t>
            </w:r>
            <w:r/>
          </w:p>
          <w:p>
            <w:pPr>
              <w:pStyle w:val="1035"/>
              <w:numPr>
                <w:ilvl w:val="0"/>
                <w:numId w:val="6"/>
              </w:numPr>
              <w:ind w:left="0" w:firstLine="709"/>
              <w:jc w:val="both"/>
              <w:widowControl w:val="off"/>
              <w:tabs>
                <w:tab w:val="left" w:pos="426" w:leader="none"/>
                <w:tab w:val="left" w:pos="114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Элементы первоначального печного отопления на дату строительства 1880-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гг. их местоположение, конфигурация, габаритные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размеры, конструкция, материал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 отделка. Все сохранившиеся печи, в том числе печь в уровне 1-го этажа - оштукатуренная угловая голландска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 с выделенной цокольной частью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и массивным профильным карнизом, фасад («зеркало») печи оформлен криволинейн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ыми филенками.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none"/>
              </w:rPr>
            </w:r>
            <w:r/>
          </w:p>
        </w:tc>
      </w:tr>
    </w:tbl>
    <w:p>
      <w:pPr>
        <w:jc w:val="both"/>
        <w:keepLines/>
        <w:keepNext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p>
      <w:pPr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/>
    </w:p>
    <w:p>
      <w:pPr>
        <w:jc w:val="both"/>
        <w:keepLines/>
        <w:keepNext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Охранная зона объектов культурного наследия регионального значения ОЗР 1-25 согласно Постановлению Администрации Томс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Всего в паспорте листов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/>
    </w:p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Е.В. Перетягина</w:t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должность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подпись</w:t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инициалы, фамилия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sz w:val="12"/>
          <w:szCs w:val="24"/>
        </w:rPr>
      </w:pPr>
      <w:r>
        <w:rPr>
          <w:rFonts w:ascii="PT Astra Serif" w:hAnsi="PT Astra Serif" w:cs="PT Astra Serif" w:eastAsia="PT Astra Serif"/>
          <w:i/>
          <w:iCs/>
          <w:sz w:val="12"/>
          <w:szCs w:val="24"/>
        </w:rPr>
      </w:r>
      <w:r>
        <w:rPr>
          <w:rFonts w:ascii="PT Astra Serif" w:hAnsi="PT Astra Serif" w:cs="PT Astra Serif" w:eastAsia="PT Astra Serif"/>
          <w:i/>
          <w:sz w:val="12"/>
          <w:szCs w:val="24"/>
        </w:rPr>
      </w:r>
    </w:p>
    <w:tbl>
      <w:tblPr>
        <w:tblStyle w:val="88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highlight w:val="none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7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highlight w:val="none"/>
                    </w:rPr>
                    <w:t xml:space="preserve">1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Дата оформления паспорта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(число, месяц, год)</w:t>
            </w:r>
            <w:r/>
            <w:r/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/>
            <w:r/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</w:p>
        </w:tc>
      </w:tr>
    </w:tbl>
    <w:p>
      <w:pPr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sectPr>
      <w:headerReference w:type="default" r:id="rId13"/>
      <w:headerReference w:type="first" r:id="rId14"/>
      <w:footnotePr/>
      <w:endnotePr/>
      <w:type w:val="nextPage"/>
      <w:pgSz w:w="11906" w:h="16838" w:orient="portrait"/>
      <w:pgMar w:top="1134" w:right="851" w:bottom="539" w:left="1701" w:header="397" w:footer="397" w:gutter="0"/>
      <w:cols w:num="1" w:sep="0" w:space="709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14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1016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cs="PT Astra Serif" w:eastAsia="PT Astra Serif"/>
          <w:sz w:val="20"/>
        </w:rPr>
        <w:br/>
      </w:r>
      <w:r>
        <w:rPr>
          <w:rFonts w:ascii="PT Astra Serif" w:hAnsi="PT Astra Serif" w:cs="PT Astra Serif" w:eastAsia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cs="PT Astra Serif" w:eastAsia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cs="PT Astra Serif" w:eastAsia="PT Astra Serif"/>
          <w:sz w:val="20"/>
        </w:rPr>
        <w:br/>
        <w:t xml:space="preserve">№ 73-ФЗ, он является неотъемлемой частью охранного обязательст</w:t>
      </w:r>
      <w:r>
        <w:rPr>
          <w:rFonts w:ascii="PT Astra Serif" w:hAnsi="PT Astra Serif" w:cs="PT Astra Serif" w:eastAsia="PT Astra Serif"/>
          <w:sz w:val="20"/>
        </w:rPr>
        <w:t xml:space="preserve">ва.</w:t>
      </w:r>
      <w:r/>
    </w:p>
  </w:footnote>
  <w:footnote w:id="3">
    <w:p>
      <w:pPr>
        <w:pStyle w:val="1014"/>
        <w:jc w:val="both"/>
        <w:rPr>
          <w:rFonts w:ascii="PT Astra Serif" w:hAnsi="PT Astra Serif" w:cs="PT Astra Serif" w:eastAsia="PT Astra Serif"/>
        </w:rPr>
      </w:pPr>
      <w:r>
        <w:rPr>
          <w:rStyle w:val="1016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</w:rPr>
        <w:t xml:space="preserve">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>
        <w:rPr>
          <w:rFonts w:ascii="PT Astra Serif" w:hAnsi="PT Astra Serif" w:cs="PT Astra Serif" w:eastAsia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>
        <w:rPr>
          <w:rFonts w:ascii="PT Astra Serif" w:hAnsi="PT Astra Serif" w:cs="PT Astra Serif" w:eastAsia="PT Astra Serif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</w:footnote>
  <w:footnote w:id="4">
    <w:p>
      <w:pPr>
        <w:pStyle w:val="1014"/>
        <w:rPr>
          <w:rFonts w:ascii="PT Astra Serif" w:hAnsi="PT Astra Serif" w:cs="PT Astra Serif" w:eastAsia="PT Astra Serif"/>
        </w:rPr>
      </w:pPr>
      <w:r>
        <w:rPr>
          <w:rStyle w:val="1016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</w:rPr>
        <w:t xml:space="preserve">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>
        <w:rPr>
          <w:rFonts w:ascii="PT Astra Serif" w:hAnsi="PT Astra Serif" w:cs="PT Astra Serif" w:eastAsia="PT Astra Serif"/>
        </w:rPr>
        <w:t xml:space="preserve">екта.</w:t>
      </w:r>
      <w:r>
        <w:rPr>
          <w:rFonts w:ascii="PT Astra Serif" w:hAnsi="PT Astra Serif" w:cs="PT Astra Serif" w:eastAsia="PT Astra Serif"/>
        </w:rPr>
      </w:r>
      <w:r/>
    </w:p>
  </w:footnote>
  <w:footnote w:id="5">
    <w:p>
      <w:pPr>
        <w:pStyle w:val="1014"/>
        <w:rPr>
          <w:rFonts w:ascii="PT Astra Serif" w:hAnsi="PT Astra Serif" w:cs="PT Astra Serif" w:eastAsia="PT Astra Serif"/>
        </w:rPr>
      </w:pPr>
      <w:r>
        <w:rPr>
          <w:rStyle w:val="1016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</w:footnote>
  <w:footnote w:id="6">
    <w:p>
      <w:pPr>
        <w:pStyle w:val="1014"/>
        <w:rPr>
          <w:rFonts w:ascii="PT Astra Serif" w:hAnsi="PT Astra Serif" w:cs="PT Astra Serif" w:eastAsia="PT Astra Serif"/>
        </w:rPr>
      </w:pPr>
      <w:r>
        <w:rPr>
          <w:rStyle w:val="1016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</w:footnote>
  <w:footnote w:id="7">
    <w:p>
      <w:pPr>
        <w:pStyle w:val="1014"/>
        <w:rPr>
          <w:rFonts w:ascii="PT Astra Serif" w:hAnsi="PT Astra Serif" w:cs="PT Astra Serif" w:eastAsia="PT Astra Serif"/>
        </w:rPr>
      </w:pPr>
      <w:r>
        <w:rPr>
          <w:rStyle w:val="1016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Указываются реквизиты документов, содержащих мнение собственника либо иного за</w:t>
      </w:r>
      <w:r>
        <w:rPr>
          <w:rFonts w:ascii="PT Astra Serif" w:hAnsi="PT Astra Serif" w:cs="PT Astra Serif" w:eastAsia="PT Astra Serif"/>
        </w:rPr>
        <w:t xml:space="preserve">конного владельца объекта культурного наследия религиозного назначения и иные сведения,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наследия, включенного</w:t>
      </w:r>
      <w:r>
        <w:rPr>
          <w:rFonts w:ascii="PT Astra Serif" w:hAnsi="PT Astra Serif" w:cs="PT Astra Serif" w:eastAsia="PT Astra Serif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>
        <w:rPr>
          <w:rFonts w:ascii="PT Astra Serif" w:hAnsi="PT Astra Serif" w:cs="PT Astra Serif" w:eastAsia="PT Astra Serif"/>
        </w:rPr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rStyle w:val="1028"/>
        <w:sz w:val="24"/>
      </w:rPr>
      <w:framePr w:wrap="around" w:vAnchor="text" w:hAnchor="margin" w:xAlign="center" w:y="1"/>
    </w:pPr>
    <w:r>
      <w:rPr>
        <w:rStyle w:val="1028"/>
        <w:sz w:val="24"/>
      </w:rPr>
      <w:fldChar w:fldCharType="begin"/>
    </w:r>
    <w:r>
      <w:rPr>
        <w:rStyle w:val="1028"/>
        <w:sz w:val="24"/>
      </w:rPr>
      <w:instrText xml:space="preserve">PAGE  </w:instrText>
    </w:r>
    <w:r>
      <w:rPr>
        <w:rStyle w:val="1028"/>
        <w:sz w:val="24"/>
      </w:rPr>
      <w:fldChar w:fldCharType="separate"/>
    </w:r>
    <w:r>
      <w:rPr>
        <w:rStyle w:val="1028"/>
        <w:sz w:val="24"/>
      </w:rPr>
      <w:t xml:space="preserve">6</w:t>
    </w:r>
    <w:r>
      <w:rPr>
        <w:rStyle w:val="1028"/>
        <w:sz w:val="24"/>
      </w:rPr>
      <w:fldChar w:fldCharType="end"/>
    </w:r>
    <w:r/>
  </w:p>
  <w:p>
    <w:pPr>
      <w:pStyle w:val="88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rStyle w:val="1028"/>
      </w:rPr>
      <w:framePr w:wrap="around" w:vAnchor="text" w:hAnchor="margin" w:xAlign="center" w:y="1"/>
    </w:pPr>
    <w:r>
      <w:rPr>
        <w:rStyle w:val="1028"/>
      </w:rPr>
      <w:fldChar w:fldCharType="begin"/>
    </w:r>
    <w:r>
      <w:rPr>
        <w:rStyle w:val="1028"/>
      </w:rPr>
      <w:instrText xml:space="preserve">PAGE  </w:instrText>
    </w:r>
    <w:r>
      <w:rPr>
        <w:rStyle w:val="1028"/>
      </w:rPr>
      <w:fldChar w:fldCharType="end"/>
    </w:r>
    <w:r/>
  </w:p>
  <w:p>
    <w:pPr>
      <w:pStyle w:val="88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3"/>
      <w:spacing w:lineRule="exact" w:line="360" w:after="0" w:before="0"/>
      <w:rPr>
        <w:rFonts w:ascii="PT Astra Serif" w:hAnsi="PT Astra Serif" w:cs="PT Astra Serif" w:eastAsia="PT Astra Serif"/>
        <w:sz w:val="30"/>
        <w:szCs w:val="28"/>
        <w:lang w:val="ru-RU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883"/>
      <w:spacing w:after="0" w:before="240"/>
      <w:rPr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12</w:t>
    </w:r>
    <w:r>
      <w:rPr>
        <w:b w:val="false"/>
        <w:sz w:val="24"/>
        <w:szCs w:val="24"/>
      </w:rPr>
      <w:fldChar w:fldCharType="end"/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rFonts w:eastAsia="PT Astra Serif"/>
        <w:b w:val="false"/>
        <w:sz w:val="24"/>
        <w:szCs w:val="24"/>
        <w:lang w:val="ru-RU"/>
      </w:rPr>
    </w:pPr>
    <w:r>
      <w:rPr>
        <w:rFonts w:eastAsia="PT Astra Serif"/>
        <w:b w:val="false"/>
        <w:sz w:val="24"/>
        <w:szCs w:val="24"/>
        <w:lang w:val="ru-RU"/>
      </w:rPr>
      <w:t xml:space="preserve">10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3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3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3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3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3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3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3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3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3"/>
        <w:ind w:left="504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3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3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3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3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3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3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3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3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3"/>
        <w:ind w:left="504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3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3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3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3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3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3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3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3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3"/>
        <w:ind w:left="504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106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106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106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106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106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106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106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1063"/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3"/>
        <w:ind w:left="786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3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3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3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3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3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3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3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3"/>
        <w:ind w:left="504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1" w:default="1">
    <w:name w:val="Normal"/>
    <w:qFormat/>
  </w:style>
  <w:style w:type="paragraph" w:styleId="832">
    <w:name w:val="Heading 1"/>
    <w:basedOn w:val="831"/>
    <w:next w:val="831"/>
    <w:link w:val="1047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833">
    <w:name w:val="Heading 2"/>
    <w:basedOn w:val="831"/>
    <w:next w:val="831"/>
    <w:link w:val="1045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834">
    <w:name w:val="Heading 3"/>
    <w:link w:val="86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835">
    <w:name w:val="Heading 4"/>
    <w:link w:val="86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836">
    <w:name w:val="Heading 5"/>
    <w:link w:val="86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837">
    <w:name w:val="Heading 6"/>
    <w:link w:val="869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838">
    <w:name w:val="Heading 7"/>
    <w:link w:val="870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39">
    <w:name w:val="Heading 8"/>
    <w:link w:val="871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840">
    <w:name w:val="Heading 9"/>
    <w:link w:val="87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Heading 3 Char"/>
    <w:basedOn w:val="841"/>
    <w:uiPriority w:val="9"/>
    <w:rPr>
      <w:rFonts w:ascii="Arial" w:hAnsi="Arial" w:cs="Arial" w:eastAsia="Arial"/>
      <w:sz w:val="30"/>
      <w:szCs w:val="30"/>
    </w:rPr>
  </w:style>
  <w:style w:type="character" w:styleId="845" w:customStyle="1">
    <w:name w:val="Heading 4 Char"/>
    <w:basedOn w:val="841"/>
    <w:uiPriority w:val="9"/>
    <w:rPr>
      <w:rFonts w:ascii="Arial" w:hAnsi="Arial" w:cs="Arial" w:eastAsia="Arial"/>
      <w:b/>
      <w:bCs/>
      <w:sz w:val="26"/>
      <w:szCs w:val="26"/>
    </w:rPr>
  </w:style>
  <w:style w:type="character" w:styleId="846" w:customStyle="1">
    <w:name w:val="Heading 5 Char"/>
    <w:basedOn w:val="841"/>
    <w:uiPriority w:val="9"/>
    <w:rPr>
      <w:rFonts w:ascii="Arial" w:hAnsi="Arial" w:cs="Arial" w:eastAsia="Arial"/>
      <w:b/>
      <w:bCs/>
      <w:sz w:val="24"/>
      <w:szCs w:val="24"/>
    </w:rPr>
  </w:style>
  <w:style w:type="character" w:styleId="847" w:customStyle="1">
    <w:name w:val="Heading 6 Char"/>
    <w:basedOn w:val="841"/>
    <w:uiPriority w:val="9"/>
    <w:rPr>
      <w:rFonts w:ascii="Arial" w:hAnsi="Arial" w:cs="Arial" w:eastAsia="Arial"/>
      <w:b/>
      <w:bCs/>
      <w:sz w:val="22"/>
      <w:szCs w:val="22"/>
    </w:rPr>
  </w:style>
  <w:style w:type="character" w:styleId="848" w:customStyle="1">
    <w:name w:val="Heading 7 Char"/>
    <w:basedOn w:val="84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49" w:customStyle="1">
    <w:name w:val="Heading 8 Char"/>
    <w:basedOn w:val="841"/>
    <w:uiPriority w:val="9"/>
    <w:rPr>
      <w:rFonts w:ascii="Arial" w:hAnsi="Arial" w:cs="Arial" w:eastAsia="Arial"/>
      <w:i/>
      <w:iCs/>
      <w:sz w:val="22"/>
      <w:szCs w:val="22"/>
    </w:rPr>
  </w:style>
  <w:style w:type="character" w:styleId="850" w:customStyle="1">
    <w:name w:val="Heading 9 Char"/>
    <w:basedOn w:val="841"/>
    <w:uiPriority w:val="9"/>
    <w:rPr>
      <w:rFonts w:ascii="Arial" w:hAnsi="Arial" w:cs="Arial" w:eastAsia="Arial"/>
      <w:i/>
      <w:iCs/>
      <w:sz w:val="21"/>
      <w:szCs w:val="21"/>
    </w:rPr>
  </w:style>
  <w:style w:type="character" w:styleId="851" w:customStyle="1">
    <w:name w:val="Title Char"/>
    <w:basedOn w:val="841"/>
    <w:uiPriority w:val="10"/>
    <w:rPr>
      <w:sz w:val="48"/>
      <w:szCs w:val="48"/>
    </w:rPr>
  </w:style>
  <w:style w:type="character" w:styleId="852" w:customStyle="1">
    <w:name w:val="Subtitle Char"/>
    <w:basedOn w:val="841"/>
    <w:uiPriority w:val="11"/>
    <w:rPr>
      <w:sz w:val="24"/>
      <w:szCs w:val="24"/>
    </w:rPr>
  </w:style>
  <w:style w:type="character" w:styleId="853" w:customStyle="1">
    <w:name w:val="Quote Char"/>
    <w:uiPriority w:val="29"/>
    <w:rPr>
      <w:i/>
    </w:rPr>
  </w:style>
  <w:style w:type="character" w:styleId="854" w:customStyle="1">
    <w:name w:val="Intense Quote Char"/>
    <w:uiPriority w:val="30"/>
    <w:rPr>
      <w:i/>
    </w:rPr>
  </w:style>
  <w:style w:type="character" w:styleId="855" w:customStyle="1">
    <w:name w:val="Footer Char"/>
    <w:basedOn w:val="841"/>
    <w:uiPriority w:val="99"/>
  </w:style>
  <w:style w:type="character" w:styleId="856" w:customStyle="1">
    <w:name w:val="Footnote Text Char"/>
    <w:uiPriority w:val="99"/>
    <w:rPr>
      <w:sz w:val="18"/>
    </w:rPr>
  </w:style>
  <w:style w:type="character" w:styleId="857" w:customStyle="1">
    <w:name w:val="Endnote Text Char"/>
    <w:uiPriority w:val="99"/>
    <w:rPr>
      <w:sz w:val="20"/>
    </w:rPr>
  </w:style>
  <w:style w:type="paragraph" w:styleId="858">
    <w:name w:val="Caption"/>
    <w:basedOn w:val="831"/>
    <w:next w:val="831"/>
    <w:rPr>
      <w:b/>
      <w:sz w:val="28"/>
    </w:rPr>
    <w:pPr>
      <w:jc w:val="center"/>
    </w:pPr>
  </w:style>
  <w:style w:type="character" w:styleId="859" w:customStyle="1">
    <w:name w:val="Caption Char"/>
    <w:uiPriority w:val="99"/>
  </w:style>
  <w:style w:type="paragraph" w:styleId="860">
    <w:name w:val="endnote text"/>
    <w:basedOn w:val="831"/>
    <w:link w:val="861"/>
    <w:uiPriority w:val="99"/>
    <w:semiHidden/>
    <w:unhideWhenUsed/>
    <w:rPr>
      <w:sz w:val="20"/>
    </w:rPr>
  </w:style>
  <w:style w:type="character" w:styleId="861" w:customStyle="1">
    <w:name w:val="Текст концевой сноски Знак"/>
    <w:link w:val="860"/>
    <w:uiPriority w:val="99"/>
    <w:rPr>
      <w:sz w:val="20"/>
    </w:rPr>
  </w:style>
  <w:style w:type="character" w:styleId="862">
    <w:name w:val="endnote reference"/>
    <w:basedOn w:val="841"/>
    <w:uiPriority w:val="99"/>
    <w:semiHidden/>
    <w:unhideWhenUsed/>
    <w:rPr>
      <w:vertAlign w:val="superscript"/>
    </w:rPr>
  </w:style>
  <w:style w:type="paragraph" w:styleId="863">
    <w:name w:val="table of figures"/>
    <w:basedOn w:val="831"/>
    <w:next w:val="831"/>
    <w:uiPriority w:val="99"/>
    <w:unhideWhenUsed/>
  </w:style>
  <w:style w:type="character" w:styleId="864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65" w:customStyle="1">
    <w:name w:val="Heading 2 Char"/>
    <w:uiPriority w:val="9"/>
    <w:rPr>
      <w:rFonts w:ascii="Arial" w:hAnsi="Arial" w:cs="Arial" w:eastAsia="Arial"/>
      <w:sz w:val="34"/>
    </w:rPr>
  </w:style>
  <w:style w:type="character" w:styleId="866" w:customStyle="1">
    <w:name w:val="Заголовок 3 Знак"/>
    <w:link w:val="834"/>
    <w:uiPriority w:val="9"/>
    <w:rPr>
      <w:rFonts w:ascii="Arial" w:hAnsi="Arial" w:cs="Arial" w:eastAsia="Arial"/>
      <w:sz w:val="30"/>
      <w:szCs w:val="30"/>
    </w:rPr>
  </w:style>
  <w:style w:type="character" w:styleId="867" w:customStyle="1">
    <w:name w:val="Заголовок 4 Знак"/>
    <w:link w:val="835"/>
    <w:uiPriority w:val="9"/>
    <w:rPr>
      <w:rFonts w:ascii="Arial" w:hAnsi="Arial" w:cs="Arial" w:eastAsia="Arial"/>
      <w:b/>
      <w:bCs/>
      <w:sz w:val="26"/>
      <w:szCs w:val="26"/>
    </w:rPr>
  </w:style>
  <w:style w:type="character" w:styleId="868" w:customStyle="1">
    <w:name w:val="Заголовок 5 Знак"/>
    <w:link w:val="836"/>
    <w:uiPriority w:val="9"/>
    <w:rPr>
      <w:rFonts w:ascii="Arial" w:hAnsi="Arial" w:cs="Arial" w:eastAsia="Arial"/>
      <w:b/>
      <w:bCs/>
      <w:sz w:val="24"/>
      <w:szCs w:val="24"/>
    </w:rPr>
  </w:style>
  <w:style w:type="character" w:styleId="869" w:customStyle="1">
    <w:name w:val="Заголовок 6 Знак"/>
    <w:link w:val="837"/>
    <w:uiPriority w:val="9"/>
    <w:rPr>
      <w:rFonts w:ascii="Arial" w:hAnsi="Arial" w:cs="Arial" w:eastAsia="Arial"/>
      <w:b/>
      <w:bCs/>
      <w:sz w:val="22"/>
      <w:szCs w:val="22"/>
    </w:rPr>
  </w:style>
  <w:style w:type="character" w:styleId="870" w:customStyle="1">
    <w:name w:val="Заголовок 7 Знак"/>
    <w:link w:val="83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71" w:customStyle="1">
    <w:name w:val="Заголовок 8 Знак"/>
    <w:link w:val="839"/>
    <w:uiPriority w:val="9"/>
    <w:rPr>
      <w:rFonts w:ascii="Arial" w:hAnsi="Arial" w:cs="Arial" w:eastAsia="Arial"/>
      <w:i/>
      <w:iCs/>
      <w:sz w:val="22"/>
      <w:szCs w:val="22"/>
    </w:rPr>
  </w:style>
  <w:style w:type="character" w:styleId="872" w:customStyle="1">
    <w:name w:val="Заголовок 9 Знак"/>
    <w:link w:val="840"/>
    <w:uiPriority w:val="9"/>
    <w:rPr>
      <w:rFonts w:ascii="Arial" w:hAnsi="Arial" w:cs="Arial" w:eastAsia="Arial"/>
      <w:i/>
      <w:iCs/>
      <w:sz w:val="21"/>
      <w:szCs w:val="21"/>
    </w:rPr>
  </w:style>
  <w:style w:type="paragraph" w:styleId="873">
    <w:name w:val="List Paragraph"/>
    <w:basedOn w:val="831"/>
    <w:rPr>
      <w:sz w:val="20"/>
    </w:rPr>
    <w:pPr>
      <w:contextualSpacing w:val="true"/>
      <w:ind w:left="720"/>
    </w:pPr>
  </w:style>
  <w:style w:type="paragraph" w:styleId="874">
    <w:name w:val="No Spacing"/>
    <w:rPr>
      <w:sz w:val="26"/>
      <w:lang w:bidi="ar-SA" w:eastAsia="ru-RU"/>
    </w:rPr>
    <w:pPr>
      <w:ind w:firstLine="709"/>
    </w:pPr>
  </w:style>
  <w:style w:type="paragraph" w:styleId="875">
    <w:name w:val="Title"/>
    <w:link w:val="87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76" w:customStyle="1">
    <w:name w:val="Название Знак"/>
    <w:link w:val="875"/>
    <w:uiPriority w:val="10"/>
    <w:rPr>
      <w:sz w:val="48"/>
      <w:szCs w:val="48"/>
    </w:rPr>
  </w:style>
  <w:style w:type="paragraph" w:styleId="877">
    <w:name w:val="Subtitle"/>
    <w:link w:val="878"/>
    <w:qFormat/>
    <w:uiPriority w:val="11"/>
    <w:rPr>
      <w:sz w:val="24"/>
      <w:szCs w:val="24"/>
    </w:rPr>
    <w:pPr>
      <w:spacing w:after="200" w:before="200"/>
    </w:pPr>
  </w:style>
  <w:style w:type="character" w:styleId="878" w:customStyle="1">
    <w:name w:val="Подзаголовок Знак"/>
    <w:link w:val="877"/>
    <w:uiPriority w:val="11"/>
    <w:rPr>
      <w:sz w:val="24"/>
      <w:szCs w:val="24"/>
    </w:rPr>
  </w:style>
  <w:style w:type="paragraph" w:styleId="879">
    <w:name w:val="Quote"/>
    <w:link w:val="880"/>
    <w:qFormat/>
    <w:uiPriority w:val="29"/>
    <w:rPr>
      <w:i/>
    </w:rPr>
    <w:pPr>
      <w:ind w:left="720" w:right="720"/>
    </w:pPr>
  </w:style>
  <w:style w:type="character" w:styleId="880" w:customStyle="1">
    <w:name w:val="Цитата 2 Знак"/>
    <w:link w:val="879"/>
    <w:uiPriority w:val="29"/>
    <w:rPr>
      <w:i/>
    </w:rPr>
  </w:style>
  <w:style w:type="paragraph" w:styleId="881">
    <w:name w:val="Intense Quote"/>
    <w:link w:val="882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82" w:customStyle="1">
    <w:name w:val="Выделенная цитата Знак"/>
    <w:link w:val="881"/>
    <w:uiPriority w:val="30"/>
    <w:rPr>
      <w:i/>
    </w:rPr>
  </w:style>
  <w:style w:type="paragraph" w:styleId="883">
    <w:name w:val="Header"/>
    <w:basedOn w:val="831"/>
    <w:link w:val="104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884" w:customStyle="1">
    <w:name w:val="Header Char"/>
    <w:uiPriority w:val="99"/>
  </w:style>
  <w:style w:type="paragraph" w:styleId="885">
    <w:name w:val="Footer"/>
    <w:basedOn w:val="831"/>
    <w:link w:val="886"/>
    <w:pPr>
      <w:tabs>
        <w:tab w:val="center" w:pos="4153" w:leader="none"/>
        <w:tab w:val="right" w:pos="8306" w:leader="none"/>
      </w:tabs>
    </w:pPr>
  </w:style>
  <w:style w:type="character" w:styleId="886" w:customStyle="1">
    <w:name w:val="Нижний колонтитул Знак"/>
    <w:link w:val="885"/>
    <w:uiPriority w:val="99"/>
  </w:style>
  <w:style w:type="table" w:styleId="887">
    <w:name w:val="Table Grid"/>
    <w:basedOn w:val="842"/>
    <w:tblPr/>
  </w:style>
  <w:style w:type="table" w:styleId="888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9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0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2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94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90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90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0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0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0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0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08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5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16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17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18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19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20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21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22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3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4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5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6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7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8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9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30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31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32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33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34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5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6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37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38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39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40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41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42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43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4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4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4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4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4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4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50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5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5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5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5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5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5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57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2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3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4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5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6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7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8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7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8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8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8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8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8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85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8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8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8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98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9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99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992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3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4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5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6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7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8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9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0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1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2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3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4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5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6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07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08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09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10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11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12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013">
    <w:name w:val="Hyperlink"/>
    <w:rPr>
      <w:color w:val="0000FF"/>
      <w:u w:val="single"/>
    </w:rPr>
  </w:style>
  <w:style w:type="paragraph" w:styleId="1014">
    <w:name w:val="footnote text"/>
    <w:link w:val="1015"/>
    <w:uiPriority w:val="99"/>
    <w:semiHidden/>
    <w:unhideWhenUsed/>
    <w:rPr>
      <w:sz w:val="18"/>
    </w:rPr>
    <w:pPr>
      <w:spacing w:after="40"/>
    </w:pPr>
  </w:style>
  <w:style w:type="character" w:styleId="1015" w:customStyle="1">
    <w:name w:val="Текст сноски Знак"/>
    <w:link w:val="1014"/>
    <w:uiPriority w:val="99"/>
    <w:rPr>
      <w:sz w:val="18"/>
    </w:rPr>
  </w:style>
  <w:style w:type="character" w:styleId="1016">
    <w:name w:val="footnote reference"/>
    <w:uiPriority w:val="99"/>
    <w:unhideWhenUsed/>
    <w:rPr>
      <w:vertAlign w:val="superscript"/>
    </w:rPr>
  </w:style>
  <w:style w:type="paragraph" w:styleId="1017">
    <w:name w:val="toc 1"/>
    <w:uiPriority w:val="39"/>
    <w:unhideWhenUsed/>
    <w:pPr>
      <w:spacing w:after="57"/>
    </w:pPr>
  </w:style>
  <w:style w:type="paragraph" w:styleId="1018">
    <w:name w:val="toc 2"/>
    <w:uiPriority w:val="39"/>
    <w:unhideWhenUsed/>
    <w:pPr>
      <w:ind w:left="283"/>
      <w:spacing w:after="57"/>
    </w:pPr>
  </w:style>
  <w:style w:type="paragraph" w:styleId="1019">
    <w:name w:val="toc 3"/>
    <w:uiPriority w:val="39"/>
    <w:unhideWhenUsed/>
    <w:pPr>
      <w:ind w:left="567"/>
      <w:spacing w:after="57"/>
    </w:pPr>
  </w:style>
  <w:style w:type="paragraph" w:styleId="1020">
    <w:name w:val="toc 4"/>
    <w:uiPriority w:val="39"/>
    <w:unhideWhenUsed/>
    <w:pPr>
      <w:ind w:left="850"/>
      <w:spacing w:after="57"/>
    </w:pPr>
  </w:style>
  <w:style w:type="paragraph" w:styleId="1021">
    <w:name w:val="toc 5"/>
    <w:uiPriority w:val="39"/>
    <w:unhideWhenUsed/>
    <w:pPr>
      <w:ind w:left="1134"/>
      <w:spacing w:after="57"/>
    </w:pPr>
  </w:style>
  <w:style w:type="paragraph" w:styleId="1022">
    <w:name w:val="toc 6"/>
    <w:uiPriority w:val="39"/>
    <w:unhideWhenUsed/>
    <w:pPr>
      <w:ind w:left="1417"/>
      <w:spacing w:after="57"/>
    </w:pPr>
  </w:style>
  <w:style w:type="paragraph" w:styleId="1023">
    <w:name w:val="toc 7"/>
    <w:uiPriority w:val="39"/>
    <w:unhideWhenUsed/>
    <w:pPr>
      <w:ind w:left="1701"/>
      <w:spacing w:after="57"/>
    </w:pPr>
  </w:style>
  <w:style w:type="paragraph" w:styleId="1024">
    <w:name w:val="toc 8"/>
    <w:uiPriority w:val="39"/>
    <w:unhideWhenUsed/>
    <w:pPr>
      <w:ind w:left="1984"/>
      <w:spacing w:after="57"/>
    </w:pPr>
  </w:style>
  <w:style w:type="paragraph" w:styleId="1025">
    <w:name w:val="toc 9"/>
    <w:uiPriority w:val="39"/>
    <w:unhideWhenUsed/>
    <w:pPr>
      <w:ind w:left="2268"/>
      <w:spacing w:after="57"/>
    </w:pPr>
  </w:style>
  <w:style w:type="paragraph" w:styleId="1026">
    <w:name w:val="TOC Heading"/>
    <w:uiPriority w:val="39"/>
    <w:unhideWhenUsed/>
  </w:style>
  <w:style w:type="paragraph" w:styleId="1027">
    <w:name w:val="Body Text"/>
    <w:basedOn w:val="831"/>
    <w:next w:val="831"/>
    <w:pPr>
      <w:jc w:val="both"/>
    </w:pPr>
  </w:style>
  <w:style w:type="character" w:styleId="1028">
    <w:name w:val="page number"/>
    <w:basedOn w:val="841"/>
  </w:style>
  <w:style w:type="paragraph" w:styleId="1029">
    <w:name w:val="Body Text 2"/>
    <w:basedOn w:val="831"/>
    <w:pPr>
      <w:ind w:right="5102"/>
      <w:jc w:val="center"/>
      <w:spacing w:before="120"/>
    </w:pPr>
  </w:style>
  <w:style w:type="paragraph" w:styleId="1030" w:customStyle="1">
    <w:name w:val="Обращение"/>
    <w:basedOn w:val="831"/>
    <w:next w:val="831"/>
    <w:rPr>
      <w:b/>
    </w:rPr>
    <w:pPr>
      <w:jc w:val="center"/>
      <w:spacing w:after="120" w:before="240"/>
    </w:pPr>
  </w:style>
  <w:style w:type="paragraph" w:styleId="1031" w:customStyle="1">
    <w:name w:val="Адресные реквизиты"/>
    <w:basedOn w:val="1027"/>
    <w:next w:val="1027"/>
    <w:rPr>
      <w:sz w:val="16"/>
    </w:rPr>
    <w:pPr>
      <w:jc w:val="left"/>
    </w:pPr>
  </w:style>
  <w:style w:type="paragraph" w:styleId="1032" w:customStyle="1">
    <w:name w:val="Адресат"/>
    <w:basedOn w:val="831"/>
    <w:rPr>
      <w:b/>
    </w:rPr>
    <w:pPr>
      <w:spacing w:before="120"/>
    </w:pPr>
  </w:style>
  <w:style w:type="paragraph" w:styleId="1033">
    <w:name w:val="Body Text 3"/>
    <w:basedOn w:val="831"/>
    <w:rPr>
      <w:sz w:val="28"/>
    </w:rPr>
    <w:pPr>
      <w:spacing w:before="120"/>
      <w:tabs>
        <w:tab w:val="left" w:pos="7371" w:leader="none"/>
      </w:tabs>
    </w:pPr>
  </w:style>
  <w:style w:type="table" w:styleId="1034" w:customStyle="1">
    <w:name w:val="Сетка таблицы1"/>
    <w:basedOn w:val="842"/>
    <w:next w:val="887"/>
    <w:rPr>
      <w:rFonts w:ascii="Calibri" w:hAnsi="Calibri"/>
    </w:rPr>
    <w:tblPr/>
  </w:style>
  <w:style w:type="paragraph" w:styleId="1035" w:customStyle="1">
    <w:name w:val="ConsPlusNormal"/>
    <w:rPr>
      <w:sz w:val="24"/>
      <w:szCs w:val="24"/>
      <w:lang w:bidi="ar-SA" w:eastAsia="ru-RU"/>
    </w:rPr>
  </w:style>
  <w:style w:type="character" w:styleId="1036" w:customStyle="1">
    <w:name w:val="Основной текст_"/>
    <w:link w:val="1039"/>
    <w:rPr>
      <w:spacing w:val="-2"/>
      <w:sz w:val="26"/>
      <w:szCs w:val="26"/>
      <w:shd w:val="clear" w:fill="FFFFFF" w:color="auto"/>
    </w:rPr>
  </w:style>
  <w:style w:type="character" w:styleId="1037" w:customStyle="1">
    <w:name w:val="Основной текст (7)_"/>
    <w:link w:val="1040"/>
    <w:rPr>
      <w:b/>
      <w:bCs/>
      <w:spacing w:val="-3"/>
      <w:sz w:val="26"/>
      <w:szCs w:val="26"/>
      <w:shd w:val="clear" w:fill="FFFFFF" w:color="auto"/>
    </w:rPr>
  </w:style>
  <w:style w:type="character" w:styleId="1038" w:customStyle="1">
    <w:name w:val="Основной текст (10)_"/>
    <w:link w:val="1041"/>
    <w:rPr>
      <w:i/>
      <w:iCs/>
      <w:spacing w:val="-4"/>
      <w:shd w:val="clear" w:fill="FFFFFF" w:color="auto"/>
    </w:rPr>
  </w:style>
  <w:style w:type="paragraph" w:styleId="1039" w:customStyle="1">
    <w:name w:val="Основной текст2"/>
    <w:basedOn w:val="831"/>
    <w:link w:val="1036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040" w:customStyle="1">
    <w:name w:val="Основной текст (7)"/>
    <w:basedOn w:val="831"/>
    <w:link w:val="1037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41" w:customStyle="1">
    <w:name w:val="Основной текст (10)"/>
    <w:basedOn w:val="831"/>
    <w:link w:val="1038"/>
    <w:rPr>
      <w:i/>
      <w:iCs/>
      <w:spacing w:val="-4"/>
      <w:sz w:val="20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042">
    <w:name w:val="Normal (Web)"/>
    <w:basedOn w:val="831"/>
    <w:rPr>
      <w:sz w:val="24"/>
      <w:szCs w:val="24"/>
    </w:rPr>
    <w:pPr>
      <w:spacing w:after="100" w:afterAutospacing="1" w:before="100" w:beforeAutospacing="1"/>
    </w:pPr>
  </w:style>
  <w:style w:type="paragraph" w:styleId="1043" w:customStyle="1">
    <w:name w:val="Знак Знак Знак Знак Знак Знак Знак Знак Знак Знак Знак Знак Знак Знак Знак1 Знак Знак Знак Знак"/>
    <w:basedOn w:val="831"/>
    <w:next w:val="833"/>
    <w:rPr>
      <w:sz w:val="24"/>
      <w:lang w:val="en-US"/>
    </w:rPr>
    <w:pPr>
      <w:spacing w:lineRule="exact" w:line="240" w:after="160"/>
    </w:pPr>
  </w:style>
  <w:style w:type="paragraph" w:styleId="1044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045" w:customStyle="1">
    <w:name w:val="Заголовок 2 Знак"/>
    <w:link w:val="833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046" w:customStyle="1">
    <w:name w:val="Исполнитель"/>
    <w:basedOn w:val="831"/>
    <w:rPr>
      <w:sz w:val="20"/>
    </w:rPr>
  </w:style>
  <w:style w:type="character" w:styleId="1047" w:customStyle="1">
    <w:name w:val="Заголовок 1 Знак"/>
    <w:link w:val="832"/>
    <w:rPr>
      <w:rFonts w:ascii="Cambria" w:hAnsi="Cambria"/>
      <w:b/>
      <w:bCs/>
      <w:sz w:val="32"/>
      <w:szCs w:val="32"/>
    </w:rPr>
  </w:style>
  <w:style w:type="paragraph" w:styleId="1048" w:customStyle="1">
    <w:name w:val="Обычный1"/>
    <w:rPr>
      <w:lang w:bidi="ar-SA" w:eastAsia="ru-RU"/>
    </w:rPr>
  </w:style>
  <w:style w:type="character" w:styleId="1049" w:customStyle="1">
    <w:name w:val="Верхний колонтитул Знак"/>
    <w:link w:val="883"/>
    <w:rPr>
      <w:b/>
      <w:caps/>
      <w:sz w:val="28"/>
    </w:rPr>
  </w:style>
  <w:style w:type="paragraph" w:styleId="1050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051" w:customStyle="1">
    <w:name w:val="Основной текст (6)_"/>
    <w:link w:val="1052"/>
    <w:rPr>
      <w:b/>
      <w:bCs/>
      <w:i/>
      <w:iCs/>
      <w:sz w:val="26"/>
      <w:szCs w:val="26"/>
      <w:shd w:val="clear" w:fill="FFFFFF" w:color="auto"/>
    </w:rPr>
  </w:style>
  <w:style w:type="paragraph" w:styleId="1052" w:customStyle="1">
    <w:name w:val="Основной текст (6)"/>
    <w:basedOn w:val="831"/>
    <w:link w:val="1051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053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054">
    <w:name w:val="Balloon Text"/>
    <w:basedOn w:val="831"/>
    <w:link w:val="1055"/>
    <w:rPr>
      <w:rFonts w:ascii="Tahoma" w:hAnsi="Tahoma"/>
      <w:sz w:val="16"/>
      <w:szCs w:val="16"/>
      <w:lang w:val="en-US"/>
    </w:rPr>
  </w:style>
  <w:style w:type="character" w:styleId="1055" w:customStyle="1">
    <w:name w:val="Текст выноски Знак"/>
    <w:link w:val="1054"/>
    <w:rPr>
      <w:rFonts w:ascii="Tahoma" w:hAnsi="Tahoma"/>
      <w:sz w:val="16"/>
      <w:szCs w:val="16"/>
    </w:rPr>
  </w:style>
  <w:style w:type="character" w:styleId="1056" w:customStyle="1">
    <w:name w:val="Font Style21"/>
    <w:basedOn w:val="841"/>
    <w:rPr>
      <w:rFonts w:ascii="Times New Roman" w:hAnsi="Times New Roman"/>
      <w:sz w:val="26"/>
      <w:szCs w:val="26"/>
    </w:rPr>
  </w:style>
  <w:style w:type="character" w:styleId="1057">
    <w:name w:val="Strong"/>
    <w:rPr>
      <w:b/>
    </w:rPr>
  </w:style>
  <w:style w:type="paragraph" w:styleId="1058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9">
    <w:name w:val="Body Text Indent 2"/>
    <w:rPr>
      <w:sz w:val="26"/>
      <w:lang w:val="en-US" w:bidi="ar-SA"/>
    </w:rPr>
    <w:pPr>
      <w:ind w:left="283" w:firstLine="709"/>
      <w:spacing w:lineRule="auto" w:line="480"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60" w:customStyle="1">
    <w:name w:val="ConsPlusNonformat"/>
    <w:rPr>
      <w:rFonts w:ascii="Courier New" w:hAnsi="Courier New" w:cs="Courier New"/>
      <w:sz w:val="20"/>
      <w:szCs w:val="20"/>
      <w:lang w:bidi="ar-SA" w:eastAsia="ru-RU"/>
    </w:rPr>
    <w:pPr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1061" w:customStyle="1">
    <w:name w:val="Сетка таблицы2"/>
    <w:uiPriority w:val="59"/>
    <w:rPr>
      <w:rFonts w:ascii="Calibri" w:hAnsi="Calibri" w:cs="Calibri" w:eastAsia="Calibri"/>
      <w:lang w:bidi="ar-SA" w:eastAsia="ru-RU"/>
    </w:rPr>
    <w:pPr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1062">
    <w:name w:val="Body Text Indent 3"/>
    <w:rPr>
      <w:sz w:val="16"/>
      <w:szCs w:val="16"/>
      <w:lang w:val="en-US" w:bidi="ar-SA"/>
    </w:rPr>
    <w:pPr>
      <w:ind w:left="283" w:firstLine="709"/>
      <w:spacing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63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character" w:styleId="1064">
    <w:name w:val="Строгий"/>
    <w:rPr>
      <w:b/>
      <w:bCs/>
    </w:rPr>
  </w:style>
  <w:style w:type="paragraph" w:styleId="1065">
    <w:name w:val="Абзац списка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customXml" Target="../customXml/item1.xml" /><Relationship Id="rId17" Type="http://schemas.openxmlformats.org/officeDocument/2006/relationships/image" Target="media/image2.jpg"/><Relationship Id="rId18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77</cp:revision>
  <dcterms:created xsi:type="dcterms:W3CDTF">2022-04-28T03:14:00Z</dcterms:created>
  <dcterms:modified xsi:type="dcterms:W3CDTF">2022-12-08T09:48:17Z</dcterms:modified>
</cp:coreProperties>
</file>