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lineRule="atLeast" w:line="240"/>
        <w:rPr>
          <w:rFonts w:ascii="PT Astra Serif" w:hAnsi="PT Astra Serif"/>
          <w:b/>
          <w:bCs/>
          <w:sz w:val="26"/>
          <w:szCs w:val="26"/>
        </w:rPr>
        <w:outlineLvl w:val="0"/>
      </w:pPr>
      <w:r>
        <w:rPr>
          <w:rFonts w:ascii="PT Astra Serif" w:hAnsi="PT Astra Serif"/>
          <w:b/>
          <w:bCs/>
          <w:sz w:val="26"/>
          <w:szCs w:val="26"/>
        </w:rPr>
        <w:t xml:space="preserve">                   </w:t>
      </w:r>
      <w:r/>
    </w:p>
    <w:p>
      <w:pPr>
        <w:jc w:val="center"/>
        <w:rPr>
          <w:rFonts w:ascii="PT Astra Serif" w:hAnsi="PT Astra Serif"/>
          <w:b/>
          <w:bCs/>
          <w:sz w:val="30"/>
          <w:szCs w:val="30"/>
        </w:rPr>
        <w:outlineLvl w:val="0"/>
      </w:pPr>
      <w:r>
        <w:rPr>
          <w:rFonts w:ascii="PT Astra Serif" w:hAnsi="PT Astra Serif"/>
          <w:b/>
          <w:bCs/>
          <w:sz w:val="30"/>
          <w:szCs w:val="30"/>
        </w:rPr>
        <w:t xml:space="preserve">КОМИТЕТ ПО ОХРАНЕ ОБЪЕКТОВ КУЛЬТУРНОГО НАСЛЕДИЯ</w:t>
      </w:r>
      <w:r/>
    </w:p>
    <w:p>
      <w:pPr>
        <w:jc w:val="center"/>
        <w:rPr>
          <w:rFonts w:ascii="PT Astra Serif" w:hAnsi="PT Astra Serif"/>
          <w:b/>
          <w:bCs/>
          <w:sz w:val="30"/>
          <w:szCs w:val="30"/>
        </w:rPr>
      </w:pPr>
      <w:r>
        <w:rPr>
          <w:rFonts w:ascii="PT Astra Serif" w:hAnsi="PT Astra Serif"/>
          <w:b/>
          <w:bCs/>
          <w:sz w:val="30"/>
          <w:szCs w:val="30"/>
        </w:rPr>
        <w:t xml:space="preserve">ТОМСКОЙ ОБЛАСТИ</w:t>
      </w:r>
      <w:r/>
    </w:p>
    <w:p>
      <w:pPr>
        <w:jc w:val="center"/>
        <w:spacing w:lineRule="atLeast" w:line="240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/>
    </w:p>
    <w:p>
      <w:pPr>
        <w:jc w:val="center"/>
        <w:spacing w:lineRule="atLeast" w:line="240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 xml:space="preserve">ПРИКАЗ</w:t>
      </w:r>
      <w:r/>
    </w:p>
    <w:p>
      <w:pPr>
        <w:jc w:val="center"/>
        <w:spacing w:lineRule="atLeast" w:line="24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>
        <w:rPr>
          <w:rFonts w:ascii="PT Astra Serif" w:hAnsi="PT Astra Serif"/>
          <w:bCs/>
          <w:sz w:val="26"/>
          <w:szCs w:val="26"/>
        </w:rPr>
      </w:r>
    </w:p>
    <w:p>
      <w:pPr>
        <w:jc w:val="center"/>
        <w:spacing w:lineRule="atLeast" w:line="240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/>
    </w:p>
    <w:p>
      <w:pPr>
        <w:spacing w:lineRule="atLeast" w:line="240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22.12.2022</w:t>
      </w:r>
      <w:r>
        <w:rPr>
          <w:rFonts w:ascii="PT Astra Serif" w:hAnsi="PT Astra Serif"/>
          <w:bCs/>
          <w:sz w:val="26"/>
          <w:szCs w:val="26"/>
        </w:rPr>
        <w:t xml:space="preserve">                                                                                           </w:t>
      </w:r>
      <w:r>
        <w:rPr>
          <w:rFonts w:ascii="PT Astra Serif" w:hAnsi="PT Astra Serif"/>
          <w:bCs/>
          <w:sz w:val="26"/>
          <w:szCs w:val="26"/>
        </w:rPr>
        <w:t xml:space="preserve">              № </w:t>
      </w:r>
      <w:r>
        <w:rPr>
          <w:rFonts w:ascii="PT Astra Serif" w:hAnsi="PT Astra Serif"/>
          <w:bCs/>
          <w:sz w:val="26"/>
          <w:szCs w:val="26"/>
        </w:rPr>
        <w:t xml:space="preserve">0251/01-07</w:t>
      </w:r>
      <w:r/>
    </w:p>
    <w:p>
      <w:pPr>
        <w:jc w:val="center"/>
        <w:spacing w:lineRule="atLeast" w:line="240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</w:r>
      <w:r/>
    </w:p>
    <w:p>
      <w:pPr>
        <w:jc w:val="center"/>
        <w:spacing w:lineRule="atLeast" w:line="240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</w:r>
      <w:r/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 внесении изменений в приказ Комитета по охране объектов культурного наследия Томской области от 16.11.2021 № 0139/01-07 </w:t>
      </w:r>
      <w:r/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</w:t>
      </w:r>
      <w:r>
        <w:rPr>
          <w:rFonts w:ascii="PT Astra Serif" w:hAnsi="PT Astra Serif"/>
          <w:sz w:val="26"/>
          <w:szCs w:val="26"/>
        </w:rPr>
        <w:t xml:space="preserve">целях </w:t>
      </w:r>
      <w:r>
        <w:rPr>
          <w:rFonts w:ascii="PT Astra Serif" w:hAnsi="PT Astra Serif"/>
          <w:sz w:val="26"/>
          <w:szCs w:val="26"/>
        </w:rPr>
        <w:t xml:space="preserve">совершенствования </w:t>
      </w:r>
      <w:r>
        <w:rPr>
          <w:rFonts w:ascii="PT Astra Serif" w:hAnsi="PT Astra Serif"/>
          <w:sz w:val="26"/>
          <w:szCs w:val="26"/>
        </w:rPr>
        <w:t xml:space="preserve">нормативного правового акт</w:t>
      </w:r>
      <w:r>
        <w:rPr>
          <w:rFonts w:ascii="PT Astra Serif" w:hAnsi="PT Astra Serif"/>
          <w:sz w:val="26"/>
          <w:szCs w:val="26"/>
        </w:rPr>
        <w:t xml:space="preserve">а</w:t>
      </w:r>
      <w:r>
        <w:rPr>
          <w:rFonts w:ascii="PT Astra Serif" w:hAnsi="PT Astra Serif"/>
          <w:sz w:val="26"/>
          <w:szCs w:val="26"/>
        </w:rPr>
        <w:t xml:space="preserve">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ПРИКАЗЫВАЮ:</w:t>
      </w:r>
      <w:r/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</w:t>
      </w:r>
      <w:r>
        <w:rPr>
          <w:rFonts w:ascii="PT Astra Serif" w:hAnsi="PT Astra Serif"/>
          <w:sz w:val="26"/>
          <w:szCs w:val="26"/>
        </w:rPr>
        <w:t xml:space="preserve">Внести </w:t>
      </w:r>
      <w:r>
        <w:rPr>
          <w:rFonts w:ascii="PT Astra Serif" w:hAnsi="PT Astra Serif"/>
          <w:sz w:val="26"/>
          <w:szCs w:val="26"/>
        </w:rPr>
        <w:t xml:space="preserve">изменения </w:t>
      </w:r>
      <w:r>
        <w:rPr>
          <w:rFonts w:ascii="PT Astra Serif" w:hAnsi="PT Astra Serif"/>
          <w:sz w:val="26"/>
          <w:szCs w:val="26"/>
        </w:rPr>
        <w:t xml:space="preserve">в приказ Комитета по охране объектов культурного наследия Томской области от 16.11.2021 № 0139/01-07 «Об утвержден</w:t>
      </w:r>
      <w:r>
        <w:rPr>
          <w:rFonts w:ascii="PT Astra Serif" w:hAnsi="PT Astra Serif"/>
          <w:sz w:val="26"/>
          <w:szCs w:val="26"/>
        </w:rPr>
        <w:t xml:space="preserve">ии порядка определения объема и </w:t>
      </w:r>
      <w:r>
        <w:rPr>
          <w:rFonts w:ascii="PT Astra Serif" w:hAnsi="PT Astra Serif"/>
          <w:sz w:val="26"/>
          <w:szCs w:val="26"/>
        </w:rPr>
        <w:t xml:space="preserve">услови</w:t>
      </w:r>
      <w:r>
        <w:rPr>
          <w:rFonts w:ascii="PT Astra Serif" w:hAnsi="PT Astra Serif"/>
          <w:sz w:val="26"/>
          <w:szCs w:val="26"/>
        </w:rPr>
        <w:t xml:space="preserve">я</w:t>
      </w:r>
      <w:r>
        <w:rPr>
          <w:rFonts w:ascii="PT Astra Serif" w:hAnsi="PT Astra Serif"/>
          <w:sz w:val="26"/>
          <w:szCs w:val="26"/>
        </w:rPr>
        <w:t xml:space="preserve"> предоставления субсидии из</w:t>
      </w:r>
      <w:r>
        <w:rPr>
          <w:rFonts w:ascii="PT Astra Serif" w:hAnsi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областного бюджета областному государственному автономному учрежде</w:t>
      </w:r>
      <w:r>
        <w:rPr>
          <w:rFonts w:ascii="PT Astra Serif" w:hAnsi="PT Astra Serif"/>
          <w:sz w:val="26"/>
          <w:szCs w:val="26"/>
        </w:rPr>
        <w:t xml:space="preserve">нию культуры «Центр по охране и </w:t>
      </w:r>
      <w:r>
        <w:rPr>
          <w:rFonts w:ascii="PT Astra Serif" w:hAnsi="PT Astra Serif"/>
          <w:sz w:val="26"/>
          <w:szCs w:val="26"/>
        </w:rPr>
        <w:t xml:space="preserve">использованию памятников истории и культуры» на финансовое обеспечение затрат на выполнение работ</w:t>
      </w:r>
      <w:r>
        <w:rPr>
          <w:rFonts w:ascii="PT Astra Serif" w:hAnsi="PT Astra Serif"/>
          <w:sz w:val="26"/>
          <w:szCs w:val="26"/>
        </w:rPr>
        <w:t xml:space="preserve"> по</w:t>
      </w:r>
      <w:r>
        <w:rPr>
          <w:rFonts w:ascii="PT Astra Serif" w:hAnsi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проведению государственной историко-культурной экспертизы в целях обоснования включения объектов археологического наследия в единый государственный реестр объектов культурного наследия (памятников истории и культуры) народов Российской Федерации</w:t>
      </w:r>
      <w:r>
        <w:rPr>
          <w:rFonts w:ascii="PT Astra Serif" w:hAnsi="PT Astra Serif"/>
          <w:sz w:val="26"/>
          <w:szCs w:val="26"/>
        </w:rPr>
        <w:t xml:space="preserve">»</w:t>
      </w:r>
      <w:r>
        <w:rPr>
          <w:rFonts w:ascii="PT Astra Serif" w:hAnsi="PT Astra Serif"/>
          <w:sz w:val="26"/>
          <w:szCs w:val="26"/>
        </w:rPr>
        <w:t xml:space="preserve">, изложив приложение к приказу в новой редакции, согласно приложению к настоящему приказу.</w:t>
      </w:r>
      <w:r/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</w:t>
      </w:r>
      <w:r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 xml:space="preserve">Приказы Комитета по охране объектов культурного наследия Томской области от 01.12.2021 № 0151/01-07, от 10.12.2021 № 0156/01-07, от 20.09.2022 №0156/01-07 признать утратившими силу.</w:t>
      </w:r>
      <w:r/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Настоящий приказ вступает в силу со дня его официального опубликования.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4. </w:t>
      </w:r>
      <w:r>
        <w:rPr>
          <w:rFonts w:ascii="PT Astra Serif" w:hAnsi="PT Astra Serif"/>
          <w:sz w:val="26"/>
          <w:szCs w:val="26"/>
        </w:rPr>
        <w:t xml:space="preserve">Контроль за исполнением настоящего приказа </w:t>
      </w:r>
      <w:r>
        <w:rPr>
          <w:rFonts w:ascii="PT Astra Serif" w:hAnsi="PT Astra Serif"/>
          <w:sz w:val="26"/>
          <w:szCs w:val="26"/>
        </w:rPr>
        <w:t xml:space="preserve">возложить на председателя Комитета по охране объектов культурного наследия Томской области</w:t>
      </w:r>
      <w:r>
        <w:rPr>
          <w:rFonts w:ascii="PT Astra Serif" w:hAnsi="PT Astra Serif"/>
          <w:sz w:val="26"/>
          <w:szCs w:val="26"/>
        </w:rPr>
        <w:t xml:space="preserve">.</w:t>
      </w:r>
      <w:r/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tbl>
      <w:tblPr>
        <w:tblStyle w:val="758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284"/>
        <w:gridCol w:w="3284"/>
        <w:gridCol w:w="3285"/>
      </w:tblGrid>
      <w:tr>
        <w:trPr/>
        <w:tc>
          <w:tcPr>
            <w:tcW w:w="3284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Председатель Комитета</w:t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Е.Р. Павлова</w:t>
            </w:r>
            <w:r/>
          </w:p>
        </w:tc>
        <w:tc>
          <w:tcPr>
            <w:tcW w:w="328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  <w:r/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3285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      Е.В.Перетягина</w:t>
            </w:r>
            <w:r/>
          </w:p>
        </w:tc>
      </w:tr>
    </w:tbl>
    <w:p>
      <w:pPr>
        <w:rPr>
          <w:rFonts w:ascii="PT Astra Serif" w:hAnsi="PT Astra Serif"/>
          <w:sz w:val="20"/>
          <w:szCs w:val="20"/>
        </w:rPr>
        <w:sectPr>
          <w:headerReference w:type="default" r:id="rId9"/>
          <w:headerReference w:type="first" r:id="rId10"/>
          <w:footnotePr/>
          <w:endnotePr/>
          <w:type w:val="nextPage"/>
          <w:pgSz w:w="11906" w:h="16838" w:orient="portrait"/>
          <w:pgMar w:top="1134" w:right="567" w:bottom="1134" w:left="1701" w:header="709" w:footer="709" w:gutter="0"/>
          <w:cols w:num="1" w:sep="0" w:space="708" w:equalWidth="1"/>
          <w:docGrid w:linePitch="360"/>
          <w:titlePg/>
        </w:sectPr>
      </w:pPr>
      <w:r>
        <w:rPr>
          <w:rFonts w:ascii="PT Astra Serif" w:hAnsi="PT Astra Serif"/>
          <w:sz w:val="20"/>
          <w:szCs w:val="20"/>
        </w:rPr>
      </w:r>
      <w:r/>
    </w:p>
    <w:p>
      <w:pPr>
        <w:ind w:left="538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Приложение </w:t>
      </w:r>
      <w:r/>
    </w:p>
    <w:p>
      <w:pPr>
        <w:ind w:left="538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приказу Комитета по охране объектов культурного наследия  Томской области</w:t>
      </w:r>
      <w:r/>
    </w:p>
    <w:p>
      <w:pPr>
        <w:ind w:left="538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 22.12.2022</w:t>
      </w:r>
      <w:r>
        <w:rPr>
          <w:rFonts w:ascii="PT Astra Serif" w:hAnsi="PT Astra Serif"/>
          <w:sz w:val="26"/>
          <w:szCs w:val="26"/>
        </w:rPr>
        <w:t xml:space="preserve">   №  0251/01-07</w:t>
      </w:r>
      <w:r>
        <w:rPr>
          <w:rFonts w:ascii="PT Astra Serif" w:hAnsi="PT Astra Serif"/>
          <w:sz w:val="26"/>
          <w:szCs w:val="26"/>
        </w:rPr>
      </w:r>
      <w:r/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749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Порядок определения объема и условия предоставления субсидии из областного бюджета областному государственному автономному учреждению культуры «Центр по охране и использованию памятников истории и культуры» </w:t>
      </w:r>
      <w:r>
        <w:rPr>
          <w:rFonts w:ascii="PT Astra Serif" w:hAnsi="PT Astra Serif"/>
          <w:sz w:val="26"/>
          <w:szCs w:val="26"/>
        </w:rPr>
        <w:t xml:space="preserve">на финансовое обеспечение затрат на выполнение работ по</w:t>
      </w:r>
      <w:r>
        <w:rPr>
          <w:rFonts w:ascii="PT Astra Serif" w:hAnsi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проведению государственной историко-культурной экспертизы в целях обоснования включения объектов археологического наследия в единый государственный реестр объектов культурного наследия (памятников истории и культуры) народов Российской Федерации</w:t>
      </w:r>
      <w:r/>
    </w:p>
    <w:p>
      <w:pPr>
        <w:pStyle w:val="749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</w:t>
      </w:r>
      <w:r>
        <w:rPr>
          <w:rFonts w:ascii="PT Astra Serif" w:hAnsi="PT Astra Serif"/>
          <w:sz w:val="26"/>
          <w:szCs w:val="26"/>
        </w:rPr>
        <w:t xml:space="preserve">Общие положения о предоставлении субсидии</w:t>
      </w:r>
      <w:r/>
    </w:p>
    <w:p>
      <w:pPr>
        <w:ind w:firstLine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75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 Настоящий Порядок устанавливает правила определения объема и условия предоставления субсидии из областного бюджета на выполнение работ по</w:t>
      </w:r>
      <w:r>
        <w:rPr>
          <w:rFonts w:ascii="PT Astra Serif" w:hAnsi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проведению государственной историко-культурной экспертизы в целях обоснования включения объектов археологического наследия в единый государственный реестр объектов культурного наследия (памятников истории и культуры) народов Российской Федерации (далее – </w:t>
      </w:r>
      <w:r>
        <w:rPr>
          <w:rFonts w:ascii="PT Astra Serif" w:hAnsi="PT Astra Serif"/>
          <w:sz w:val="26"/>
          <w:szCs w:val="26"/>
        </w:rPr>
        <w:t xml:space="preserve">с</w:t>
      </w:r>
      <w:r>
        <w:rPr>
          <w:rFonts w:ascii="PT Astra Serif" w:hAnsi="PT Astra Serif"/>
          <w:sz w:val="26"/>
          <w:szCs w:val="26"/>
        </w:rPr>
        <w:t xml:space="preserve">убсидия) областному государственному автономному учреждению культуры «Центр по охране и использованию памятников истории и культуры» (далее </w:t>
      </w:r>
      <w:r>
        <w:rPr>
          <w:rFonts w:ascii="PT Astra Serif" w:hAnsi="PT Astra Serif"/>
          <w:sz w:val="26"/>
          <w:szCs w:val="26"/>
        </w:rPr>
        <w:noBreakHyphen/>
        <w:t xml:space="preserve"> Учреждение, п</w:t>
      </w:r>
      <w:r>
        <w:rPr>
          <w:rFonts w:ascii="PT Astra Serif" w:hAnsi="PT Astra Serif"/>
          <w:sz w:val="26"/>
          <w:szCs w:val="26"/>
        </w:rPr>
        <w:t xml:space="preserve">олучатель субсидии), в отношении которого Комитет по охране объектов культурного наследия Томской области (далее – Комитет, </w:t>
      </w:r>
      <w:r>
        <w:rPr>
          <w:rFonts w:ascii="PT Astra Serif" w:hAnsi="PT Astra Serif"/>
          <w:sz w:val="26"/>
          <w:szCs w:val="26"/>
        </w:rPr>
        <w:t xml:space="preserve">у</w:t>
      </w:r>
      <w:r>
        <w:rPr>
          <w:rFonts w:ascii="PT Astra Serif" w:hAnsi="PT Astra Serif"/>
          <w:sz w:val="26"/>
          <w:szCs w:val="26"/>
        </w:rPr>
        <w:t xml:space="preserve">чредитель) осуществляет функции и полномочия учредителя.</w:t>
      </w:r>
      <w:r/>
    </w:p>
    <w:p>
      <w:pPr>
        <w:pStyle w:val="75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 Целью предоставления </w:t>
      </w:r>
      <w:r>
        <w:rPr>
          <w:rFonts w:ascii="PT Astra Serif" w:hAnsi="PT Astra Serif"/>
          <w:sz w:val="26"/>
          <w:szCs w:val="26"/>
        </w:rPr>
        <w:t xml:space="preserve">с</w:t>
      </w:r>
      <w:r>
        <w:rPr>
          <w:rFonts w:ascii="PT Astra Serif" w:hAnsi="PT Astra Serif"/>
          <w:sz w:val="26"/>
          <w:szCs w:val="26"/>
        </w:rPr>
        <w:t xml:space="preserve">убсидии является </w:t>
      </w:r>
      <w:r>
        <w:rPr>
          <w:rFonts w:ascii="PT Astra Serif" w:hAnsi="PT Astra Serif"/>
          <w:sz w:val="26"/>
          <w:szCs w:val="26"/>
        </w:rPr>
        <w:t xml:space="preserve">финансовое обеспечение затрат на</w:t>
      </w:r>
      <w:r>
        <w:rPr>
          <w:rFonts w:ascii="PT Astra Serif" w:hAnsi="PT Astra Serif"/>
          <w:sz w:val="26"/>
          <w:szCs w:val="26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выполнение работ по</w:t>
      </w:r>
      <w:r>
        <w:rPr>
          <w:rFonts w:ascii="PT Astra Serif" w:hAnsi="PT Astra Serif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проведению государственной историко-культурной экспертизы в целях обоснования включения объек</w:t>
      </w:r>
      <w:r>
        <w:rPr>
          <w:rFonts w:ascii="PT Astra Serif" w:hAnsi="PT Astra Serif"/>
          <w:sz w:val="26"/>
          <w:szCs w:val="26"/>
        </w:rPr>
        <w:t xml:space="preserve">тов археологического наследия в </w:t>
      </w:r>
      <w:r>
        <w:rPr>
          <w:rFonts w:ascii="PT Astra Serif" w:hAnsi="PT Astra Serif"/>
          <w:sz w:val="26"/>
          <w:szCs w:val="26"/>
        </w:rPr>
        <w:t xml:space="preserve">единый государственный реестр объектов культурного наследия (памятников истории и культуры) народов Российской Федерации.</w:t>
      </w:r>
      <w:r/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Субсидия предоставляется </w:t>
      </w:r>
      <w:r>
        <w:rPr>
          <w:rFonts w:ascii="PT Astra Serif" w:hAnsi="PT Astra Serif"/>
          <w:sz w:val="26"/>
          <w:szCs w:val="26"/>
        </w:rPr>
        <w:t xml:space="preserve">в рамках реализации мероприятия ведомственной целевой программы «Сохранение, использование, популяризация объектов культурного наследия (памятников истор</w:t>
      </w:r>
      <w:r>
        <w:rPr>
          <w:rFonts w:ascii="PT Astra Serif" w:hAnsi="PT Astra Serif"/>
          <w:sz w:val="26"/>
          <w:szCs w:val="26"/>
        </w:rPr>
        <w:t xml:space="preserve">ии  культуры), расположенных на </w:t>
      </w:r>
      <w:r>
        <w:rPr>
          <w:rFonts w:ascii="PT Astra Serif" w:hAnsi="PT Astra Serif"/>
          <w:sz w:val="26"/>
          <w:szCs w:val="26"/>
        </w:rPr>
        <w:t xml:space="preserve">территории Томской области», утвержденной приказом Комитета по охране объектов культурного наследия Томской области от</w:t>
      </w:r>
      <w:r>
        <w:rPr>
          <w:rFonts w:ascii="PT Astra Serif" w:hAnsi="PT Astra Serif"/>
          <w:sz w:val="26"/>
          <w:szCs w:val="26"/>
        </w:rPr>
        <w:t xml:space="preserve"> 29 декабря 2020 года № 0181/01</w:t>
      </w:r>
      <w:r>
        <w:rPr>
          <w:rFonts w:ascii="PT Astra Serif" w:hAnsi="PT Astra Serif"/>
          <w:sz w:val="26"/>
          <w:szCs w:val="26"/>
        </w:rPr>
        <w:noBreakHyphen/>
      </w:r>
      <w:r>
        <w:rPr>
          <w:rFonts w:ascii="PT Astra Serif" w:hAnsi="PT Astra Serif"/>
          <w:sz w:val="26"/>
          <w:szCs w:val="26"/>
        </w:rPr>
        <w:t xml:space="preserve">07 «Об утверждении Ведомственной целевой программы «Сохранение, использование, популяризация объектов культурного наследия (памятников истории и культуры), расположенных на территории Томской области» (далее – Мероприятие ведомственной целевой программы) </w:t>
      </w:r>
      <w:r>
        <w:rPr>
          <w:rFonts w:ascii="PT Astra Serif" w:hAnsi="PT Astra Serif"/>
          <w:sz w:val="26"/>
          <w:szCs w:val="26"/>
        </w:rPr>
        <w:t xml:space="preserve">за счет средств областного бюджета, выделенных в соответствии с Законом Томской области от 29</w:t>
      </w:r>
      <w:r>
        <w:rPr>
          <w:rFonts w:ascii="PT Astra Serif" w:hAnsi="PT Astra Serif"/>
          <w:sz w:val="26"/>
          <w:szCs w:val="26"/>
          <w:shd w:val="clear" w:fill="FFFFFF" w:color="auto"/>
        </w:rPr>
        <w:t xml:space="preserve"> декабря 2020 года № 180-ОЗ</w:t>
      </w:r>
      <w:r>
        <w:rPr>
          <w:rFonts w:ascii="PT Astra Serif" w:hAnsi="PT Astra Serif"/>
          <w:sz w:val="26"/>
          <w:szCs w:val="26"/>
        </w:rPr>
        <w:t xml:space="preserve"> «Об </w:t>
      </w:r>
      <w:r>
        <w:rPr>
          <w:rFonts w:ascii="PT Astra Serif" w:hAnsi="PT Astra Serif"/>
          <w:sz w:val="26"/>
          <w:szCs w:val="26"/>
        </w:rPr>
        <w:t xml:space="preserve">областном бюджете на 2021 год и на плановый период 2022 и 2023 годов» </w:t>
      </w:r>
      <w:r/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 Главным распорядителем средств областного бюджета, до которого в 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</w:t>
      </w:r>
      <w:r>
        <w:rPr>
          <w:rFonts w:ascii="PT Astra Serif" w:hAnsi="PT Astra Serif"/>
          <w:sz w:val="26"/>
          <w:szCs w:val="26"/>
        </w:rPr>
        <w:t xml:space="preserve">с</w:t>
      </w:r>
      <w:r>
        <w:rPr>
          <w:rFonts w:ascii="PT Astra Serif" w:hAnsi="PT Astra Serif"/>
          <w:sz w:val="26"/>
          <w:szCs w:val="26"/>
        </w:rPr>
        <w:t xml:space="preserve">убсидии на соответствующий финансовый год, является Комитет по охране объектов культурного наследия Томской области.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 </w:t>
      </w:r>
      <w:r>
        <w:rPr>
          <w:rFonts w:ascii="PT Astra Serif" w:hAnsi="PT Astra Serif"/>
          <w:sz w:val="26"/>
          <w:szCs w:val="26"/>
        </w:rPr>
        <w:t xml:space="preserve">Условия и порядок предоставления субсидии</w:t>
      </w:r>
      <w:r/>
    </w:p>
    <w:p>
      <w:pPr>
        <w:pStyle w:val="75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75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 xml:space="preserve">4</w:t>
      </w:r>
      <w:r>
        <w:rPr>
          <w:rFonts w:ascii="PT Astra Serif" w:hAnsi="PT Astra Serif" w:cs="Calibri"/>
          <w:sz w:val="26"/>
          <w:szCs w:val="26"/>
        </w:rPr>
        <w:t xml:space="preserve">.</w:t>
      </w:r>
      <w:r>
        <w:rPr>
          <w:rFonts w:ascii="PT Astra Serif" w:hAnsi="PT Astra Serif" w:cs="Calibri"/>
          <w:sz w:val="26"/>
          <w:szCs w:val="26"/>
          <w:lang w:val="en-US"/>
        </w:rPr>
        <w:t xml:space="preserve"> </w:t>
      </w:r>
      <w:r>
        <w:rPr>
          <w:rFonts w:ascii="PT Astra Serif" w:hAnsi="PT Astra Serif"/>
          <w:sz w:val="26"/>
          <w:szCs w:val="26"/>
        </w:rPr>
        <w:t xml:space="preserve">Для получения </w:t>
      </w:r>
      <w:r>
        <w:rPr>
          <w:rFonts w:ascii="PT Astra Serif" w:hAnsi="PT Astra Serif"/>
          <w:sz w:val="26"/>
          <w:szCs w:val="26"/>
        </w:rPr>
        <w:t xml:space="preserve">с</w:t>
      </w:r>
      <w:r>
        <w:rPr>
          <w:rFonts w:ascii="PT Astra Serif" w:hAnsi="PT Astra Serif"/>
          <w:sz w:val="26"/>
          <w:szCs w:val="26"/>
        </w:rPr>
        <w:t xml:space="preserve">убсидии на цель, указанную в пункте 2 настоящего Порядка, </w:t>
      </w:r>
      <w:r>
        <w:rPr>
          <w:rFonts w:ascii="PT Astra Serif" w:hAnsi="PT Astra Serif"/>
          <w:sz w:val="26"/>
          <w:szCs w:val="26"/>
        </w:rPr>
        <w:t xml:space="preserve">п</w:t>
      </w:r>
      <w:r>
        <w:rPr>
          <w:rFonts w:ascii="PT Astra Serif" w:hAnsi="PT Astra Serif"/>
          <w:sz w:val="26"/>
          <w:szCs w:val="26"/>
        </w:rPr>
        <w:t xml:space="preserve">олучатель субсидии напра</w:t>
      </w:r>
      <w:r>
        <w:rPr>
          <w:rFonts w:ascii="PT Astra Serif" w:hAnsi="PT Astra Serif"/>
          <w:sz w:val="26"/>
          <w:szCs w:val="26"/>
        </w:rPr>
        <w:t xml:space="preserve">вляет в Комитет пояснительную записку, содержащую обоснование необходимости предоставления бюджетных средств на цель, указанную в пункте 2 настоящего Порядка, по форме согласно приложению № 1 к настоящему Порядку, включая расчет-обоснование суммы субсидии,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том числе предварительную смету на выполнение соответствующих работ (оказание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услуг), проведение мероприятий</w:t>
      </w:r>
      <w:r>
        <w:rPr>
          <w:rFonts w:ascii="PT Astra Serif" w:hAnsi="PT Astra Serif" w:eastAsiaTheme="minorHAnsi"/>
          <w:sz w:val="26"/>
          <w:szCs w:val="26"/>
        </w:rPr>
        <w:t xml:space="preserve">.</w:t>
      </w:r>
      <w:r>
        <w:rPr>
          <w:rFonts w:eastAsiaTheme="minorHAnsi"/>
        </w:rPr>
      </w:r>
    </w:p>
    <w:p>
      <w:pPr>
        <w:pStyle w:val="75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Документы, указанные в настоящем пункте, представляются лично, посредством электронной почты либо посредством почтовой связи на бумажном носителе. Датой представления документов считается дата регистрации их </w:t>
      </w:r>
      <w:r>
        <w:rPr>
          <w:rFonts w:ascii="PT Astra Serif" w:hAnsi="PT Astra Serif" w:eastAsiaTheme="minorHAnsi"/>
          <w:sz w:val="26"/>
          <w:szCs w:val="26"/>
        </w:rPr>
        <w:t xml:space="preserve">у</w:t>
      </w:r>
      <w:r>
        <w:rPr>
          <w:rFonts w:ascii="PT Astra Serif" w:hAnsi="PT Astra Serif" w:eastAsiaTheme="minorHAnsi"/>
          <w:sz w:val="26"/>
          <w:szCs w:val="26"/>
        </w:rPr>
        <w:t xml:space="preserve">чредителем в журнале регистрации входящих документов.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5. Комитет </w:t>
      </w:r>
      <w:r>
        <w:rPr>
          <w:rFonts w:ascii="PT Astra Serif" w:hAnsi="PT Astra Serif" w:eastAsiaTheme="minorHAnsi"/>
          <w:sz w:val="26"/>
          <w:szCs w:val="26"/>
        </w:rPr>
        <w:t xml:space="preserve">осуществляет рассмотрение документов, указанных в пункт</w:t>
      </w:r>
      <w:r>
        <w:rPr>
          <w:rFonts w:ascii="PT Astra Serif" w:hAnsi="PT Astra Serif" w:eastAsiaTheme="minorHAnsi"/>
          <w:sz w:val="26"/>
          <w:szCs w:val="26"/>
        </w:rPr>
        <w:t xml:space="preserve">ах</w:t>
      </w:r>
      <w:r>
        <w:rPr>
          <w:rFonts w:ascii="PT Astra Serif" w:hAnsi="PT Astra Serif" w:eastAsiaTheme="minorHAnsi"/>
          <w:sz w:val="26"/>
          <w:szCs w:val="26"/>
        </w:rPr>
        <w:t xml:space="preserve"> 4</w:t>
      </w:r>
      <w:r>
        <w:rPr>
          <w:rFonts w:ascii="PT Astra Serif" w:hAnsi="PT Astra Serif" w:eastAsiaTheme="minorHAnsi"/>
          <w:sz w:val="26"/>
          <w:szCs w:val="26"/>
        </w:rPr>
        <w:t xml:space="preserve">, 7</w:t>
      </w:r>
      <w:r>
        <w:rPr>
          <w:rFonts w:ascii="PT Astra Serif" w:hAnsi="PT Astra Serif" w:eastAsiaTheme="minorHAnsi"/>
          <w:sz w:val="26"/>
          <w:szCs w:val="26"/>
        </w:rPr>
        <w:t xml:space="preserve"> настоящего Порядка, </w:t>
      </w:r>
      <w:r>
        <w:rPr>
          <w:rFonts w:ascii="PT Astra Serif" w:hAnsi="PT Astra Serif" w:eastAsiaTheme="minorHAnsi"/>
          <w:sz w:val="26"/>
          <w:szCs w:val="26"/>
        </w:rPr>
        <w:t xml:space="preserve">в течение десяти рабочих дней с</w:t>
      </w:r>
      <w:r>
        <w:rPr>
          <w:rFonts w:ascii="PT Astra Serif" w:hAnsi="PT Astra Serif" w:eastAsiaTheme="minorHAnsi"/>
          <w:sz w:val="26"/>
          <w:szCs w:val="26"/>
        </w:rPr>
        <w:t xml:space="preserve">о дня</w:t>
      </w:r>
      <w:r>
        <w:rPr>
          <w:rFonts w:ascii="PT Astra Serif" w:hAnsi="PT Astra Serif" w:eastAsiaTheme="minorHAnsi"/>
          <w:sz w:val="26"/>
          <w:szCs w:val="26"/>
        </w:rPr>
        <w:t xml:space="preserve"> предоставления </w:t>
      </w:r>
      <w:r>
        <w:rPr>
          <w:rFonts w:ascii="PT Astra Serif" w:hAnsi="PT Astra Serif" w:eastAsiaTheme="minorHAnsi"/>
          <w:sz w:val="26"/>
          <w:szCs w:val="26"/>
        </w:rPr>
        <w:t xml:space="preserve">документов</w:t>
      </w:r>
      <w:r>
        <w:rPr>
          <w:rFonts w:ascii="PT Astra Serif" w:hAnsi="PT Astra Serif" w:eastAsiaTheme="minorHAnsi"/>
          <w:sz w:val="26"/>
          <w:szCs w:val="26"/>
        </w:rPr>
        <w:t xml:space="preserve"> получателем субсидии</w:t>
      </w:r>
      <w:r>
        <w:rPr>
          <w:rFonts w:ascii="PT Astra Serif" w:hAnsi="PT Astra Serif" w:eastAsiaTheme="minorHAnsi"/>
          <w:sz w:val="26"/>
          <w:szCs w:val="26"/>
        </w:rPr>
        <w:t xml:space="preserve">,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том числе на предмет достоверности содержащейся в представленных документах информации, в пределах полномочий Комитета</w:t>
      </w:r>
      <w:r>
        <w:rPr>
          <w:rFonts w:ascii="PT Astra Serif" w:hAnsi="PT Astra Serif" w:eastAsiaTheme="minorHAnsi"/>
          <w:sz w:val="26"/>
          <w:szCs w:val="26"/>
        </w:rPr>
        <w:t xml:space="preserve"> и принимает решение о предостав</w:t>
      </w:r>
      <w:r>
        <w:rPr>
          <w:rFonts w:ascii="PT Astra Serif" w:hAnsi="PT Astra Serif" w:eastAsiaTheme="minorHAnsi"/>
          <w:sz w:val="26"/>
          <w:szCs w:val="26"/>
        </w:rPr>
        <w:t xml:space="preserve">лении субсидии либо об отказе в </w:t>
      </w:r>
      <w:r>
        <w:rPr>
          <w:rFonts w:ascii="PT Astra Serif" w:hAnsi="PT Astra Serif" w:eastAsiaTheme="minorHAnsi"/>
          <w:sz w:val="26"/>
          <w:szCs w:val="26"/>
        </w:rPr>
        <w:t xml:space="preserve">предоставлении субсидии.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Решение о предоставлении субсидии оформляется правовым актом Комитета.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6. Предоставление субсидии осуществляется Комитетом при соответствии  получателя следующим условиям: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получатель субсидии не имеет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едерации о налогах и сборах, на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дату, указанную в справке об отсутствии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алогах и сборах, по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форме, установленной приказом Федеральной налоговой службы, на дату не ранее чем за один месяц до даты подачи заявки получателем субсидии;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2) получатель субсидии на первое число ме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сяца, предшествующего месяцу, в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котором планируется заключение соглашения о предоставлении субсидии, не имеет просроченной задолженности по возврату в областной бюджет субсидий, бюджетных инвестиций, предоставленных в том числе в соответствии с иными правовыми актами;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3) Получатель субсидии не должен находиться в процессе реорганизации </w:t>
      </w:r>
      <w:r>
        <w:rPr>
          <w:rFonts w:ascii="PT Astra Serif" w:hAnsi="PT Astra Serif" w:cs="Calibri" w:eastAsiaTheme="minorHAnsi"/>
          <w:sz w:val="26"/>
          <w:szCs w:val="26"/>
        </w:rPr>
        <w:br/>
        <w:t xml:space="preserve">(за исключением реорганизации в форме присоединения к юридическому лицу, являющемуся </w:t>
      </w:r>
      <w:r>
        <w:rPr>
          <w:rFonts w:ascii="PT Astra Serif" w:hAnsi="PT Astra Serif" w:cs="Calibri" w:eastAsiaTheme="minorHAnsi"/>
          <w:sz w:val="26"/>
          <w:szCs w:val="26"/>
        </w:rPr>
        <w:t xml:space="preserve">п</w:t>
      </w:r>
      <w:r>
        <w:rPr>
          <w:rFonts w:ascii="PT Astra Serif" w:hAnsi="PT Astra Serif" w:cs="Calibri" w:eastAsiaTheme="minorHAnsi"/>
          <w:sz w:val="26"/>
          <w:szCs w:val="26"/>
        </w:rPr>
        <w:t xml:space="preserve">олучателем субсидии, другого юридического лица), ликвидации, </w:t>
      </w:r>
      <w:r>
        <w:rPr>
          <w:rFonts w:ascii="PT Astra Serif" w:hAnsi="PT Astra Serif" w:cs="Calibri" w:eastAsiaTheme="minorHAnsi"/>
          <w:sz w:val="26"/>
          <w:szCs w:val="26"/>
        </w:rPr>
        <w:br/>
        <w:t xml:space="preserve">в отношении него не введена процедура банкротства, деятельность не приостановлена </w:t>
      </w:r>
      <w:r>
        <w:rPr>
          <w:rFonts w:ascii="PT Astra Serif" w:hAnsi="PT Astra Serif" w:cs="Calibri" w:eastAsiaTheme="minorHAnsi"/>
          <w:sz w:val="26"/>
          <w:szCs w:val="26"/>
        </w:rPr>
        <w:br/>
        <w:t xml:space="preserve">в порядке, предусмотренном законодательством Российской Федерации.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7. Получатель субсидии вправе представить по собственной инициативе следующие документы: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1) выписку из Единого </w:t>
      </w:r>
      <w:r>
        <w:rPr>
          <w:rFonts w:ascii="PT Astra Serif" w:hAnsi="PT Astra Serif" w:eastAsiaTheme="minorHAnsi"/>
          <w:sz w:val="26"/>
          <w:szCs w:val="26"/>
        </w:rPr>
        <w:t xml:space="preserve">государственного </w:t>
      </w:r>
      <w:r>
        <w:rPr>
          <w:rFonts w:ascii="PT Astra Serif" w:hAnsi="PT Astra Serif" w:eastAsiaTheme="minorHAnsi"/>
          <w:sz w:val="26"/>
          <w:szCs w:val="26"/>
        </w:rPr>
        <w:t xml:space="preserve">реестра юридических </w:t>
      </w:r>
      <w:r>
        <w:rPr>
          <w:rFonts w:ascii="PT Astra Serif" w:hAnsi="PT Astra Serif" w:eastAsiaTheme="minorHAnsi"/>
          <w:sz w:val="26"/>
          <w:szCs w:val="26"/>
        </w:rPr>
        <w:t xml:space="preserve">лиц, полученную не ранее чем за </w:t>
      </w:r>
      <w:r>
        <w:rPr>
          <w:rFonts w:ascii="PT Astra Serif" w:hAnsi="PT Astra Serif" w:eastAsiaTheme="minorHAnsi"/>
          <w:sz w:val="26"/>
          <w:szCs w:val="26"/>
        </w:rPr>
        <w:t xml:space="preserve">один месяц до дня обращения получателя субсидии с заявкой на получение субсидии;</w:t>
      </w:r>
      <w:r>
        <w:rPr>
          <w:rFonts w:eastAsiaTheme="minorHAnsi"/>
        </w:rPr>
      </w:r>
    </w:p>
    <w:p>
      <w:pPr>
        <w:pStyle w:val="749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2) справку об отсутствии просроченной задолженности по уплате налогов, сборов, страховых взносов, пеней, штрафов,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 процентов, подлежащих уплате в соответствии с законодательством Российской Федерации о налогах и сборах, по состоянию на 1-е число месяца, предшествующего месяцу, в котором планируется заключение соглашение либо принятие решения о предоставлении субсидии.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В случае если Получатель субсидии по собственной иниц</w:t>
      </w:r>
      <w:r>
        <w:rPr>
          <w:rFonts w:ascii="PT Astra Serif" w:hAnsi="PT Astra Serif" w:cs="Calibri" w:eastAsiaTheme="minorHAnsi"/>
          <w:sz w:val="26"/>
          <w:szCs w:val="26"/>
        </w:rPr>
        <w:t xml:space="preserve">иативе не представил документы, указанные в подпунктах 1), 2) настоящего пункта, Комитет самостоятельно истребует эти документы в порядке межведомственного информационного взаимодействия в течение 3 (трех) рабочих дней со дня обращения получателя субсидии.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8</w:t>
      </w:r>
      <w:r>
        <w:rPr>
          <w:rFonts w:ascii="PT Astra Serif" w:hAnsi="PT Astra Serif" w:eastAsiaTheme="minorHAnsi"/>
          <w:sz w:val="26"/>
          <w:szCs w:val="26"/>
        </w:rPr>
        <w:t xml:space="preserve">. Основаниями для отказа в предоставлени</w:t>
      </w:r>
      <w:r>
        <w:rPr>
          <w:rFonts w:ascii="PT Astra Serif" w:hAnsi="PT Astra Serif" w:eastAsiaTheme="minorHAnsi"/>
          <w:sz w:val="26"/>
          <w:szCs w:val="26"/>
        </w:rPr>
        <w:t xml:space="preserve">и</w:t>
      </w:r>
      <w:r>
        <w:rPr>
          <w:rFonts w:ascii="PT Astra Serif" w:hAnsi="PT Astra Serif" w:eastAsiaTheme="minorHAnsi"/>
          <w:sz w:val="26"/>
          <w:szCs w:val="26"/>
        </w:rPr>
        <w:t xml:space="preserve"> субсидии являются: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1) </w:t>
      </w:r>
      <w:r>
        <w:rPr>
          <w:rFonts w:ascii="PT Astra Serif" w:hAnsi="PT Astra Serif" w:cs="Calibri" w:eastAsiaTheme="minorHAnsi"/>
          <w:sz w:val="26"/>
          <w:szCs w:val="26"/>
        </w:rPr>
        <w:t xml:space="preserve">несоответствие представленных получателем субсидии документов, указанных в пункте </w:t>
      </w:r>
      <w:r>
        <w:rPr>
          <w:rFonts w:ascii="PT Astra Serif" w:hAnsi="PT Astra Serif" w:cs="Calibri" w:eastAsiaTheme="minorHAnsi"/>
          <w:sz w:val="26"/>
          <w:szCs w:val="26"/>
        </w:rPr>
        <w:t xml:space="preserve">4</w:t>
      </w:r>
      <w:r>
        <w:rPr>
          <w:rFonts w:ascii="PT Astra Serif" w:hAnsi="PT Astra Serif" w:cs="Calibri" w:eastAsiaTheme="minorHAnsi"/>
          <w:sz w:val="26"/>
          <w:szCs w:val="26"/>
        </w:rPr>
        <w:t xml:space="preserve"> </w:t>
      </w:r>
      <w:r>
        <w:rPr>
          <w:rFonts w:ascii="PT Astra Serif" w:hAnsi="PT Astra Serif" w:cs="Calibri" w:eastAsiaTheme="minorHAnsi"/>
          <w:sz w:val="26"/>
          <w:szCs w:val="26"/>
        </w:rPr>
        <w:t xml:space="preserve">настоящего Порядка, требованиям, установленным в пункте </w:t>
      </w:r>
      <w:r>
        <w:rPr>
          <w:rFonts w:ascii="PT Astra Serif" w:hAnsi="PT Astra Serif" w:cs="Calibri" w:eastAsiaTheme="minorHAnsi"/>
          <w:sz w:val="26"/>
          <w:szCs w:val="26"/>
        </w:rPr>
        <w:t xml:space="preserve">4</w:t>
      </w:r>
      <w:r>
        <w:rPr>
          <w:rFonts w:ascii="PT Astra Serif" w:hAnsi="PT Astra Serif" w:cs="Calibri" w:eastAsiaTheme="minorHAnsi"/>
          <w:sz w:val="26"/>
          <w:szCs w:val="26"/>
        </w:rPr>
        <w:t xml:space="preserve">  настоящего Порядка;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2)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непредставление или представление документов, указанных в </w:t>
      </w:r>
      <w:hyperlink r:id="rId15" w:tooltip="consultantplus://offline/ref=E8A9B43879407DC08D3244A911703FC0991CD5F18641038764E6403A32A9A5D091DBDEEFB831A0ECCBD59750928118FA9FC0C11307863EDBA130A618KCOFF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пункте 4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Порядка, в неполном объеме;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Calibri" w:eastAsiaTheme="minorHAnsi"/>
          <w:sz w:val="26"/>
          <w:szCs w:val="26"/>
        </w:rPr>
        <w:t xml:space="preserve">3)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недостоверность информации, содержащейся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в документах, указанных в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пункте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4 настоящего Порядка, предоставленных получателем субсидии;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4)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несоответствие получателя субсидии условиям, установленным в </w:t>
      </w:r>
      <w:hyperlink r:id="rId16" w:tooltip="consultantplus://offline/ref=D6AC9A3FA9C77724549AB96842B27788461D806B50CC6DF253A47FB02E3E343B9415E329CC517CB17921A51A844362A649ABFB51A760C77218173E52X1RAF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пункте 6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5) </w:t>
      </w:r>
      <w:r>
        <w:rPr>
          <w:rFonts w:ascii="PT Astra Serif" w:hAnsi="PT Astra Serif" w:eastAsiaTheme="minorHAnsi"/>
          <w:sz w:val="26"/>
          <w:szCs w:val="26"/>
        </w:rPr>
        <w:t xml:space="preserve">отсутствие в перечне наименования </w:t>
      </w:r>
      <w:r>
        <w:rPr>
          <w:rStyle w:val="759"/>
          <w:rFonts w:ascii="PT Astra Serif" w:hAnsi="PT Astra Serif" w:eastAsiaTheme="minorHAnsi"/>
          <w:sz w:val="26"/>
          <w:szCs w:val="26"/>
        </w:rPr>
        <w:t xml:space="preserve">работ, оказания услуг, связанных с </w:t>
      </w:r>
      <w:r>
        <w:rPr>
          <w:rFonts w:ascii="PT Astra Serif" w:hAnsi="PT Astra Serif" w:eastAsiaTheme="minorHAnsi"/>
          <w:sz w:val="26"/>
          <w:szCs w:val="26"/>
        </w:rPr>
        <w:t xml:space="preserve">выполнением работ по сохранению объекта культурного наследия, в отношении которого в областном бюджете Томской области запланированы расходы на выполнение работ по сохранению, указанных в пункте 2 настоящего Порядка.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Проверка достоверности представленной Учреждением информации с целью принятия решения, предусмотренного пунктом </w:t>
      </w:r>
      <w:r>
        <w:rPr>
          <w:rFonts w:ascii="PT Astra Serif" w:hAnsi="PT Astra Serif" w:eastAsiaTheme="minorHAnsi"/>
          <w:sz w:val="26"/>
          <w:szCs w:val="26"/>
        </w:rPr>
        <w:t xml:space="preserve">5</w:t>
      </w:r>
      <w:r>
        <w:rPr>
          <w:rFonts w:ascii="PT Astra Serif" w:hAnsi="PT Astra Serif" w:eastAsiaTheme="minorHAnsi"/>
          <w:sz w:val="26"/>
          <w:szCs w:val="26"/>
        </w:rPr>
        <w:t xml:space="preserve"> настоящего Порядка, осуществляется Комитетом с использованием сведений, полученных в порядке межведомственного информационного взаимодействия.</w:t>
      </w:r>
      <w:r>
        <w:rPr>
          <w:rFonts w:eastAsiaTheme="minorHAnsi"/>
        </w:rPr>
      </w:r>
    </w:p>
    <w:p>
      <w:pPr>
        <w:pStyle w:val="75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Отказ в предоставлени</w:t>
      </w:r>
      <w:r>
        <w:rPr>
          <w:rFonts w:ascii="PT Astra Serif" w:hAnsi="PT Astra Serif" w:eastAsiaTheme="minorHAnsi"/>
          <w:sz w:val="26"/>
          <w:szCs w:val="26"/>
        </w:rPr>
        <w:t xml:space="preserve">и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с</w:t>
      </w:r>
      <w:r>
        <w:rPr>
          <w:rFonts w:ascii="PT Astra Serif" w:hAnsi="PT Astra Serif" w:eastAsiaTheme="minorHAnsi"/>
          <w:sz w:val="26"/>
          <w:szCs w:val="26"/>
        </w:rPr>
        <w:t xml:space="preserve">убсидии оформляется в письменном виде, который в течение пяти рабочих дней со дня принятия решения об отказе в предоставлении субсидии направляется </w:t>
      </w:r>
      <w:r>
        <w:rPr>
          <w:rFonts w:ascii="PT Astra Serif" w:hAnsi="PT Astra Serif" w:eastAsiaTheme="minorHAnsi"/>
          <w:sz w:val="26"/>
          <w:szCs w:val="26"/>
        </w:rPr>
        <w:t xml:space="preserve">п</w:t>
      </w:r>
      <w:r>
        <w:rPr>
          <w:rFonts w:ascii="PT Astra Serif" w:hAnsi="PT Astra Serif" w:eastAsiaTheme="minorHAnsi"/>
          <w:sz w:val="26"/>
          <w:szCs w:val="26"/>
        </w:rPr>
        <w:t xml:space="preserve">олучателю субсидии.</w:t>
      </w:r>
      <w:r>
        <w:rPr>
          <w:rFonts w:eastAsiaTheme="minorHAnsi"/>
        </w:rPr>
      </w:r>
    </w:p>
    <w:p>
      <w:pPr>
        <w:ind w:firstLine="540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Решение об отказе в предоставлении субсидии оформляется в виде уведомления с указанием оснований отказа и в течение десяти рабочих дней со дня принятия решения об отказе в предоставлении субсидии направляется получателю субсидии.</w:t>
      </w:r>
      <w:r>
        <w:rPr>
          <w:rFonts w:eastAsiaTheme="minorHAnsi"/>
        </w:rPr>
      </w:r>
    </w:p>
    <w:p>
      <w:pPr>
        <w:pStyle w:val="750"/>
        <w:ind w:left="0" w:firstLine="709"/>
        <w:jc w:val="both"/>
        <w:rPr>
          <w:rFonts w:ascii="PT Astra Serif" w:hAnsi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9</w:t>
      </w: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. Размер </w:t>
      </w: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с</w:t>
      </w: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убсидии рассчитывается по формуле:</w:t>
      </w:r>
      <w:r>
        <w:rPr>
          <w:rFonts w:eastAsiaTheme="minorHAnsi"/>
        </w:rPr>
      </w:r>
    </w:p>
    <w:p>
      <w:pPr>
        <w:pStyle w:val="750"/>
        <w:ind w:left="0" w:firstLine="709"/>
        <w:jc w:val="both"/>
        <w:rPr>
          <w:rFonts w:ascii="PT Astra Serif" w:hAnsi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</w:r>
      <w:r>
        <w:rPr>
          <w:rFonts w:eastAsiaTheme="minorHAnsi"/>
        </w:rPr>
      </w:r>
    </w:p>
    <w:p>
      <w:pPr>
        <w:pStyle w:val="750"/>
        <w:ind w:left="0"/>
        <w:jc w:val="center"/>
        <w:rPr>
          <w:rFonts w:ascii="PT Astra Serif" w:hAnsi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Рцс</w:t>
      </w: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 =</w:t>
      </w:r>
      <m:oMath>
        <m:r>
          <w:rPr>
            <w:rFonts w:ascii="Cambria Math" w:hAnsi="Cambria Math"/>
            <w:sz w:val="26"/>
            <w:szCs w:val="26"/>
          </w:rPr>
          <m:rPr/>
          <m:t> ∑</m:t>
        </m:r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en-US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en-US"/>
              </w:rPr>
              <m:rPr/>
              <m:t>Z</m:t>
            </m:r>
          </m:e>
          <m:sub>
            <m:r>
              <w:rPr>
                <w:rFonts w:ascii="Cambria Math" w:hAnsi="Cambria Math"/>
                <w:sz w:val="26"/>
                <w:szCs w:val="26"/>
                <w:lang w:val="en-US"/>
              </w:rPr>
              <m:rPr/>
              <m:t>i</m:t>
            </m:r>
            <m:r>
              <w:rPr>
                <w:rFonts w:ascii="Cambria Math" w:hAnsi="Cambria Math"/>
                <w:sz w:val="26"/>
                <w:szCs w:val="26"/>
              </w:rPr>
              <m:rPr/>
              <m:t>с</m:t>
            </m:r>
          </m:sub>
        </m:sSub>
      </m:oMath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, где:</w:t>
      </w:r>
      <w:r>
        <w:rPr>
          <w:rFonts w:eastAsiaTheme="minorHAnsi"/>
        </w:rPr>
      </w:r>
    </w:p>
    <w:p>
      <w:pPr>
        <w:pStyle w:val="750"/>
        <w:ind w:left="0"/>
        <w:jc w:val="center"/>
        <w:rPr>
          <w:rFonts w:ascii="PT Astra Serif" w:hAnsi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</w:r>
      <w:r>
        <w:rPr>
          <w:rFonts w:eastAsiaTheme="minorHAnsi"/>
        </w:rPr>
      </w:r>
    </w:p>
    <w:p>
      <w:pPr>
        <w:pStyle w:val="75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eastAsiaTheme="minorHAnsi"/>
        </w:rPr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en-US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en-US"/>
              </w:rPr>
              <m:rPr/>
              <m:t>Z</m:t>
            </m:r>
          </m:e>
          <m:sub>
            <m:r>
              <w:rPr>
                <w:rFonts w:ascii="Cambria Math" w:hAnsi="Cambria Math"/>
                <w:sz w:val="26"/>
                <w:szCs w:val="26"/>
                <w:lang w:val="en-US"/>
              </w:rPr>
              <m:rPr/>
              <m:t>i</m:t>
            </m:r>
            <m:r>
              <w:rPr>
                <w:rFonts w:ascii="Cambria Math" w:hAnsi="Cambria Math"/>
                <w:sz w:val="26"/>
                <w:szCs w:val="26"/>
              </w:rPr>
              <m:rPr/>
              <m:t>с</m:t>
            </m:r>
          </m:sub>
        </m:sSub>
      </m:oMath>
      <w:r>
        <w:rPr>
          <w:rFonts w:ascii="PT Astra Serif" w:hAnsi="PT Astra Serif" w:eastAsiaTheme="minorHAnsi"/>
          <w:sz w:val="26"/>
          <w:szCs w:val="26"/>
        </w:rPr>
        <w:t xml:space="preserve"> – затраты на выполнение работ по</w:t>
      </w:r>
      <w:r>
        <w:rPr>
          <w:rFonts w:ascii="PT Astra Serif" w:hAnsi="PT Astra Serif" w:eastAsiaTheme="minorHAnsi"/>
          <w:sz w:val="26"/>
          <w:szCs w:val="26"/>
          <w:lang w:val="en-US"/>
        </w:rPr>
        <w:t xml:space="preserve"> </w:t>
      </w:r>
      <w:r>
        <w:rPr>
          <w:rFonts w:ascii="PT Astra Serif" w:hAnsi="PT Astra Serif" w:eastAsiaTheme="minorHAnsi"/>
          <w:sz w:val="26"/>
          <w:szCs w:val="26"/>
        </w:rPr>
        <w:t xml:space="preserve">проведению государственной историко-культурной экспертизы в целях обоснования включения объекта археологического наследия в единый государственный реестр объектов культурного наследия (памятников истории и культуры) народов Российской Федерации</w:t>
      </w:r>
      <w:r>
        <w:rPr>
          <w:rFonts w:ascii="PT Astra Serif" w:hAnsi="PT Astra Serif" w:eastAsiaTheme="minorHAnsi"/>
          <w:sz w:val="26"/>
          <w:szCs w:val="26"/>
        </w:rPr>
        <w:t xml:space="preserve">, определяемые на </w:t>
      </w:r>
      <w:r>
        <w:rPr>
          <w:rFonts w:ascii="PT Astra Serif" w:hAnsi="PT Astra Serif" w:eastAsiaTheme="minorHAnsi"/>
          <w:sz w:val="26"/>
          <w:szCs w:val="26"/>
        </w:rPr>
        <w:t xml:space="preserve">основании сметной документации на выполнение работ по</w:t>
      </w:r>
      <w:r>
        <w:rPr>
          <w:rFonts w:ascii="PT Astra Serif" w:hAnsi="PT Astra Serif" w:eastAsiaTheme="minorHAnsi"/>
          <w:sz w:val="26"/>
          <w:szCs w:val="26"/>
          <w:lang w:val="en-US"/>
        </w:rPr>
        <w:t xml:space="preserve"> </w:t>
      </w:r>
      <w:r>
        <w:rPr>
          <w:rFonts w:ascii="PT Astra Serif" w:hAnsi="PT Astra Serif" w:eastAsiaTheme="minorHAnsi"/>
          <w:sz w:val="26"/>
          <w:szCs w:val="26"/>
        </w:rPr>
        <w:t xml:space="preserve">проведению государственной историко-культурной экспертизы в целях обоснования включения объекта археологического наследия в единый государственный реестр объектов культурного наследия (памятников истории и культуры) народов Российской Федерации.</w:t>
      </w:r>
      <w:r>
        <w:rPr>
          <w:rFonts w:eastAsiaTheme="minorHAnsi"/>
        </w:rPr>
      </w:r>
    </w:p>
    <w:p>
      <w:pPr>
        <w:ind w:firstLine="540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Размер субсидии определяется на основании документов, представленных получателем субсидии в соответствии с </w:t>
      </w:r>
      <w:hyperlink r:id="rId17" w:tooltip="consultantplus://offline/ref=3D16F6B6EC9EF3E673FAD9FE0ACA8E3DA96D06F749B5EDDC116ADF9BB33E4FEE080E4E636C4FCFFCB2645E273E4C9E27FC22AB117D2D16D8D72F46F7s9Y0F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пунктом 4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Порядка, и не может превышать размера бюджетных ассигнований и лимитов бюджетных обязательств, предусмотренных в текущем финансовом году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Комитету в областном бюджете на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цель, указанную в </w:t>
      </w:r>
      <w:hyperlink r:id="rId18" w:tooltip="consultantplus://offline/ref=3D16F6B6EC9EF3E673FAD9FE0ACA8E3DA96D06F749B5EDDC116ADF9BB33E4FEE080E4E636C4FCFFCB2645E27324C9E27FC22AB117D2D16D8D72F46F7s9Y0F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пункте 2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Порядка.</w:t>
      </w:r>
      <w:r>
        <w:rPr>
          <w:rFonts w:eastAsiaTheme="minorHAnsi"/>
        </w:rPr>
      </w:r>
    </w:p>
    <w:p>
      <w:pPr>
        <w:pStyle w:val="75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</w:t>
      </w:r>
      <w:r>
        <w:rPr>
          <w:rFonts w:ascii="PT Astra Serif" w:hAnsi="PT Astra Serif" w:eastAsiaTheme="minorHAnsi"/>
          <w:sz w:val="26"/>
          <w:szCs w:val="26"/>
        </w:rPr>
        <w:t xml:space="preserve">0</w:t>
      </w:r>
      <w:r>
        <w:rPr>
          <w:rFonts w:ascii="PT Astra Serif" w:hAnsi="PT Astra Serif" w:eastAsiaTheme="minorHAnsi"/>
          <w:sz w:val="26"/>
          <w:szCs w:val="26"/>
        </w:rPr>
        <w:t xml:space="preserve">. Субсидия предоставляется из областного бюджета на основании соглашения о предоставлении </w:t>
      </w:r>
      <w:r>
        <w:rPr>
          <w:rFonts w:ascii="PT Astra Serif" w:hAnsi="PT Astra Serif" w:eastAsiaTheme="minorHAnsi"/>
          <w:sz w:val="26"/>
          <w:szCs w:val="26"/>
        </w:rPr>
        <w:t xml:space="preserve">с</w:t>
      </w:r>
      <w:r>
        <w:rPr>
          <w:rFonts w:ascii="PT Astra Serif" w:hAnsi="PT Astra Serif" w:eastAsiaTheme="minorHAnsi"/>
          <w:sz w:val="26"/>
          <w:szCs w:val="26"/>
        </w:rPr>
        <w:t xml:space="preserve">убсидии, заключенного между </w:t>
      </w:r>
      <w:r>
        <w:rPr>
          <w:rFonts w:ascii="PT Astra Serif" w:hAnsi="PT Astra Serif" w:eastAsiaTheme="minorHAnsi"/>
          <w:sz w:val="26"/>
          <w:szCs w:val="26"/>
        </w:rPr>
        <w:t xml:space="preserve">Комитетом и </w:t>
      </w:r>
      <w:r>
        <w:rPr>
          <w:rFonts w:ascii="PT Astra Serif" w:hAnsi="PT Astra Serif" w:eastAsiaTheme="minorHAnsi"/>
          <w:sz w:val="26"/>
          <w:szCs w:val="26"/>
        </w:rPr>
        <w:t xml:space="preserve">получателем субсидии (далее – </w:t>
      </w:r>
      <w:r>
        <w:rPr>
          <w:rFonts w:ascii="PT Astra Serif" w:hAnsi="PT Astra Serif" w:eastAsiaTheme="minorHAnsi"/>
          <w:sz w:val="26"/>
          <w:szCs w:val="26"/>
        </w:rPr>
        <w:t xml:space="preserve">с</w:t>
      </w:r>
      <w:r>
        <w:rPr>
          <w:rFonts w:ascii="PT Astra Serif" w:hAnsi="PT Astra Serif" w:eastAsiaTheme="minorHAnsi"/>
          <w:sz w:val="26"/>
          <w:szCs w:val="26"/>
        </w:rPr>
        <w:t xml:space="preserve">оглашение). </w:t>
      </w:r>
      <w:r>
        <w:rPr>
          <w:rFonts w:eastAsiaTheme="minorHAnsi"/>
        </w:rPr>
      </w:r>
    </w:p>
    <w:p>
      <w:pPr>
        <w:ind w:firstLine="540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Условием заключения соглашения о предоставлении субсидии является соответствие получателя субсидии требованиям, условиям, установленным </w:t>
      </w:r>
      <w:hyperlink r:id="rId19" w:tooltip="consultantplus://offline/ref=9C573830CE8D6C8CA66C055FC73F4117052D2AA484F65144C4DF27B580FCEB041E770AEFCBB894DF0C29A7D3E8B3F67993E31490B872D7CB604D5C5B00xDI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пунктами 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4, </w:t>
      </w:r>
      <w:hyperlink r:id="rId20" w:tooltip="consultantplus://offline/ref=9C573830CE8D6C8CA66C055FC73F4117052D2AA484F65144C4DF27B580FCEB041E770AEFCBB894DF0C29A7D0E3B3F67993E31490B872D7CB604D5C5B00xDI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6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Порядка.</w:t>
      </w:r>
      <w:r>
        <w:rPr>
          <w:rFonts w:eastAsiaTheme="minorHAnsi"/>
        </w:rPr>
      </w:r>
    </w:p>
    <w:p>
      <w:pPr>
        <w:pStyle w:val="75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Соглашение заключается</w:t>
      </w:r>
      <w:r>
        <w:rPr>
          <w:rFonts w:ascii="PT Astra Serif" w:hAnsi="PT Astra Serif" w:cs="Calibri" w:eastAsiaTheme="minorHAnsi"/>
          <w:sz w:val="26"/>
          <w:szCs w:val="26"/>
        </w:rPr>
        <w:t xml:space="preserve"> в соответствии с типовой формой, установленной Департаментом финансов Томской области,</w:t>
      </w:r>
      <w:r>
        <w:rPr>
          <w:rFonts w:ascii="PT Astra Serif" w:hAnsi="PT Astra Serif" w:eastAsiaTheme="minorHAnsi"/>
          <w:sz w:val="26"/>
          <w:szCs w:val="26"/>
        </w:rPr>
        <w:t xml:space="preserve"> в двух экземплярах в течение десяти рабочих дней со дня издания Комитетом правового акта о предоставлении </w:t>
      </w:r>
      <w:r>
        <w:rPr>
          <w:rFonts w:ascii="PT Astra Serif" w:hAnsi="PT Astra Serif" w:eastAsiaTheme="minorHAnsi"/>
          <w:sz w:val="26"/>
          <w:szCs w:val="26"/>
        </w:rPr>
        <w:t xml:space="preserve">с</w:t>
      </w:r>
      <w:r>
        <w:rPr>
          <w:rFonts w:ascii="PT Astra Serif" w:hAnsi="PT Astra Serif" w:eastAsiaTheme="minorHAnsi"/>
          <w:sz w:val="26"/>
          <w:szCs w:val="26"/>
        </w:rPr>
        <w:t xml:space="preserve">убсидии.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11.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Комитет осуществляет перечисление субсидии в пределах бюджетных ассигнований, предусмотренных в сводной бюджетной росписи на очередной финансовый год и плановый период на предост</w:t>
      </w:r>
      <w:r>
        <w:rPr>
          <w:rFonts w:ascii="PT Astra Serif" w:hAnsi="PT Astra Serif" w:eastAsiaTheme="minorHAnsi"/>
          <w:sz w:val="26"/>
          <w:szCs w:val="26"/>
        </w:rPr>
        <w:t xml:space="preserve">авление субсидий на иные цели в </w:t>
      </w:r>
      <w:r>
        <w:rPr>
          <w:rFonts w:ascii="PT Astra Serif" w:hAnsi="PT Astra Serif" w:eastAsiaTheme="minorHAnsi"/>
          <w:sz w:val="26"/>
          <w:szCs w:val="26"/>
        </w:rPr>
        <w:t xml:space="preserve">соответствии с заявкой</w:t>
      </w:r>
      <w:r>
        <w:rPr>
          <w:rFonts w:ascii="PT Astra Serif" w:hAnsi="PT Astra Serif" w:eastAsiaTheme="minorHAnsi"/>
          <w:sz w:val="26"/>
          <w:szCs w:val="26"/>
        </w:rPr>
        <w:t xml:space="preserve">, предоставленной получателем субсидии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по форме согласно приложению 2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к настоящему Порядку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с приложением документов, подтверждающих возникновение фактической потребности в средствах субсидии:</w:t>
      </w:r>
      <w:r>
        <w:rPr>
          <w:rFonts w:eastAsiaTheme="minorHAnsi"/>
        </w:rPr>
      </w:r>
    </w:p>
    <w:p>
      <w:pPr>
        <w:contextualSpacing w:val="true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</w:t>
      </w:r>
      <w:r>
        <w:rPr>
          <w:rFonts w:ascii="PT Astra Serif" w:hAnsi="PT Astra Serif" w:eastAsiaTheme="minorHAnsi"/>
          <w:sz w:val="26"/>
          <w:szCs w:val="26"/>
        </w:rPr>
        <w:t xml:space="preserve">копия заключенного контракта/договора на выполнение работ; 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2) копии документов, подтверждающих приемку выполненных работ учреждением.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12.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Субсидия перечисляется </w:t>
      </w:r>
      <w:r>
        <w:rPr>
          <w:rFonts w:ascii="PT Astra Serif" w:hAnsi="PT Astra Serif" w:eastAsiaTheme="minorHAnsi"/>
          <w:sz w:val="26"/>
          <w:szCs w:val="26"/>
        </w:rPr>
        <w:t xml:space="preserve">п</w:t>
      </w:r>
      <w:r>
        <w:rPr>
          <w:rFonts w:ascii="PT Astra Serif" w:hAnsi="PT Astra Serif" w:eastAsiaTheme="minorHAnsi"/>
          <w:sz w:val="26"/>
          <w:szCs w:val="26"/>
        </w:rPr>
        <w:t xml:space="preserve">олучателю субсидии на лицевой счет, открытый в Департаменте финансов Томской области для отражения операций со средствами, предоставленными из областного бюдже</w:t>
      </w:r>
      <w:r>
        <w:rPr>
          <w:rFonts w:ascii="PT Astra Serif" w:hAnsi="PT Astra Serif" w:eastAsiaTheme="minorHAnsi"/>
          <w:sz w:val="26"/>
          <w:szCs w:val="26"/>
        </w:rPr>
        <w:t xml:space="preserve">та в виде субсидии на иные цели.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Сроки (периодичность) перечисления субсидии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определяются в соответствии со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сроками (графиками) перечисления субсидии, предусмотренными в соглашении.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13. Результатом использования субсидии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(показателем достижения результата предоставления субсидии) </w:t>
      </w:r>
      <w:r>
        <w:rPr>
          <w:rFonts w:ascii="PT Astra Serif" w:hAnsi="PT Astra Serif" w:eastAsiaTheme="minorHAnsi"/>
          <w:sz w:val="26"/>
          <w:szCs w:val="26"/>
        </w:rPr>
        <w:t xml:space="preserve">является 56 </w:t>
      </w:r>
      <w:r>
        <w:rPr>
          <w:rFonts w:ascii="PT Astra Serif" w:hAnsi="PT Astra Serif" w:eastAsiaTheme="minorHAnsi"/>
          <w:sz w:val="26"/>
          <w:szCs w:val="26"/>
        </w:rPr>
        <w:t xml:space="preserve">актов государственной историко-культурной экспертизы, подготовленных в целях обоснования включения объекта археологического наследия в единый государственный реестр объектов культурного наследия (памятников истории и культуры) народов Российской Федерации.</w:t>
      </w:r>
      <w:r>
        <w:rPr>
          <w:rFonts w:eastAsiaTheme="minorHAnsi"/>
        </w:rPr>
      </w:r>
    </w:p>
    <w:p>
      <w:pPr>
        <w:pStyle w:val="750"/>
        <w:ind w:left="0" w:firstLine="709"/>
        <w:jc w:val="both"/>
        <w:rPr>
          <w:rFonts w:ascii="PT Astra Serif" w:hAnsi="PT Astra Serif"/>
          <w:b/>
          <w:sz w:val="26"/>
          <w:szCs w:val="26"/>
          <w:highlight w:val="yellow"/>
        </w:rPr>
      </w:pPr>
      <w:r>
        <w:rPr>
          <w:rFonts w:ascii="PT Astra Serif" w:hAnsi="PT Astra Serif" w:eastAsiaTheme="minorHAnsi"/>
          <w:sz w:val="26"/>
          <w:szCs w:val="26"/>
        </w:rPr>
        <w:t xml:space="preserve">Показателем результативности предоставления субсидии является количество а</w:t>
      </w:r>
      <w:r>
        <w:rPr>
          <w:rFonts w:ascii="PT Astra Serif" w:hAnsi="PT Astra Serif" w:eastAsiaTheme="minorHAnsi"/>
          <w:sz w:val="26"/>
          <w:szCs w:val="26"/>
        </w:rPr>
        <w:t xml:space="preserve">ктов государственной историко-культурной экспертизы, подготовленных в целях обоснования включения объектов археологического наследия в единый государственный реестр объектов культурного наследия (памятников истории и культуры) народов Российской Федерации.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1</w:t>
      </w:r>
      <w:r>
        <w:rPr>
          <w:rFonts w:ascii="PT Astra Serif" w:hAnsi="PT Astra Serif" w:eastAsiaTheme="minorHAnsi"/>
          <w:sz w:val="26"/>
          <w:szCs w:val="26"/>
        </w:rPr>
        <w:t xml:space="preserve">4</w:t>
      </w:r>
      <w:r>
        <w:rPr>
          <w:rFonts w:ascii="PT Astra Serif" w:hAnsi="PT Astra Serif" w:eastAsiaTheme="minorHAnsi"/>
          <w:sz w:val="26"/>
          <w:szCs w:val="26"/>
        </w:rPr>
        <w:t xml:space="preserve">.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Условиями для заключения дополнительного соглашения о внесении изменений в соглашение, указанное в </w:t>
      </w:r>
      <w:hyperlink r:id="rId21" w:tooltip="consultantplus://offline/ref=FBFF353D1E468DBA63EA9C072B279FB5BAC49A33DBB808C9AC26939FC4BC15348CF9C01AE1D17F3FEE26672AB41E7529029CEC47B8293253973F31DFF3g5J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пункте 10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, являются: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изменение платежных реквизитов любой из сторон соглашения. Дополнительное соглашение к соглашению заключается в течение пяти рабочих дней со дня письменного уведомления сторон соглашения об изменении реквизитов;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2) изменение ранее доведенного объема субсидии, а именно при увеличении или уменьшении бюджетных ассигнований и лимитов бюджетных 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бязательств. В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случае уменьшения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Комитету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ранее дове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денных бюджетных ассигнований и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лимитов бюджетных обязательств, приводящего к невозможности предоставления субсидий в размере, определенном в соглашении, в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соглашение включается условие о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согласовании новых условий соглашения путем заключения дополнительного соглашения к соглашению или заключае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тся дополнительное соглашение к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соглашению о расторжении соглашения или не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достижения согласия по новым условиям в течение пяти рабочих дней со дня получения получателем субсидии письменного уведомления от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Комитета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;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3) изменение срока действия соглашен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ия. Дополнительное соглашение к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соглашению заключается в течение пяти рабочих дней со дня получения получателем субсидии письменного уведомления от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Комитет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а.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15. Условием для расторжения соглашения, указанного в </w:t>
      </w:r>
      <w:hyperlink r:id="rId22" w:tooltip="consultantplus://offline/ref=DC33317D016A14EA82E85AD1EA29105561E5911552E1C0DF5BB19E5A72811D694A55F06271763A34DE8788CD096820F4F17AC4A14151738DB27DBA84cFr2J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пункте 10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, является: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реорганизация </w:t>
      </w:r>
      <w:r>
        <w:rPr>
          <w:rFonts w:ascii="PT Astra Serif" w:hAnsi="PT Astra Serif" w:eastAsiaTheme="minorHAnsi"/>
          <w:sz w:val="26"/>
          <w:szCs w:val="26"/>
        </w:rPr>
        <w:t xml:space="preserve">(за исключением реорганизации в форме присоединения)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или ликвидация учрежден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ия. Дополнительное соглашение о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расторжении соглашения заключается в течение десяти календарных дней со дня письменного уведомления Комитетом учр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еждения - получателя субсидии о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реорганизации или ликвидации учреждения;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2) не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устранение нарушения получателем субсидии целей и условий предоставления субсидии. Дополнительное соглашение о расторжении соглашения заключается в течение десяти календарных дней со дня получения получателем субсидии письменного уведомления от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Комитета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о выявлении нарушений;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3) установление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Комитетом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и (или) уполномоченными органами государственного финансового контроля фактов не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достижения значений результатов предоставления субсидии. Дополнительное соглашение о расторжении соглашения заключается в течение десяти календарных дней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со дня получения требования об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устранении нарушений от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Комитета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и (или) уполномоченного органа государственного финансового контроля.</w:t>
      </w:r>
      <w:r>
        <w:rPr>
          <w:rFonts w:eastAsiaTheme="minorHAnsi"/>
        </w:rPr>
      </w:r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3. </w:t>
      </w:r>
      <w:r>
        <w:rPr>
          <w:rFonts w:ascii="PT Astra Serif" w:hAnsi="PT Astra Serif" w:eastAsiaTheme="minorHAnsi"/>
          <w:sz w:val="26"/>
          <w:szCs w:val="26"/>
        </w:rPr>
        <w:t xml:space="preserve">Требования к отчетности</w:t>
      </w:r>
      <w:r>
        <w:rPr>
          <w:rFonts w:eastAsiaTheme="minorHAnsi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750"/>
        <w:ind w:left="0" w:firstLine="709"/>
        <w:jc w:val="both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</w:t>
      </w:r>
      <w:r>
        <w:rPr>
          <w:rFonts w:ascii="PT Astra Serif" w:hAnsi="PT Astra Serif" w:eastAsiaTheme="minorHAnsi"/>
          <w:sz w:val="26"/>
          <w:szCs w:val="26"/>
        </w:rPr>
        <w:t xml:space="preserve">6</w:t>
      </w:r>
      <w:r>
        <w:rPr>
          <w:rFonts w:ascii="PT Astra Serif" w:hAnsi="PT Astra Serif" w:eastAsiaTheme="minorHAnsi"/>
          <w:sz w:val="26"/>
          <w:szCs w:val="26"/>
        </w:rPr>
        <w:t xml:space="preserve">. </w:t>
      </w:r>
      <w:r>
        <w:rPr>
          <w:rFonts w:ascii="PT Astra Serif" w:hAnsi="PT Astra Serif" w:eastAsiaTheme="minorHAnsi"/>
          <w:sz w:val="26"/>
          <w:szCs w:val="26"/>
        </w:rPr>
        <w:t xml:space="preserve">Получатель субсидии предоставляет в Комитет отчет об использовании предоставленной субсидии на цель, указанную в пункте 2 настоящего Порядка, в том числе об осуществлении расходов, произведенных получателем субсидии, о достижении ре</w:t>
      </w:r>
      <w:r>
        <w:rPr>
          <w:rFonts w:ascii="PT Astra Serif" w:hAnsi="PT Astra Serif" w:eastAsiaTheme="minorHAnsi"/>
          <w:sz w:val="26"/>
          <w:szCs w:val="26"/>
        </w:rPr>
        <w:t xml:space="preserve">зультата и показателей достижения результата, указанного в пункте 13 настоящего Порядка, о реализации плана мероприятий по достижению результатов предоставления субсидии, (далее – отчет), по формам, определенным в приложениях №№3, 4, 7 к настоящему Порядку</w:t>
      </w:r>
      <w:r>
        <w:rPr>
          <w:rFonts w:ascii="PT Astra Serif" w:hAnsi="PT Astra Serif" w:cs="Calibri" w:eastAsiaTheme="minorHAnsi"/>
          <w:sz w:val="26"/>
          <w:szCs w:val="26"/>
        </w:rPr>
        <w:t xml:space="preserve">.</w:t>
      </w:r>
      <w:r>
        <w:rPr>
          <w:rFonts w:eastAsiaTheme="minorHAnsi"/>
        </w:rPr>
      </w:r>
    </w:p>
    <w:p>
      <w:pPr>
        <w:jc w:val="both"/>
        <w:widowControl w:val="off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ab/>
      </w:r>
      <w:r>
        <w:rPr>
          <w:rFonts w:ascii="PT Astra Serif" w:hAnsi="PT Astra Serif" w:cs="Calibri" w:eastAsiaTheme="minorHAnsi"/>
          <w:sz w:val="26"/>
          <w:szCs w:val="26"/>
        </w:rPr>
        <w:t xml:space="preserve">Комитет вправе устанавливать в Соглашении сроки и формы представления </w:t>
      </w:r>
      <w:r>
        <w:rPr>
          <w:rFonts w:ascii="PT Astra Serif" w:hAnsi="PT Astra Serif" w:cs="Calibri" w:eastAsiaTheme="minorHAnsi"/>
          <w:sz w:val="26"/>
          <w:szCs w:val="26"/>
        </w:rPr>
        <w:t xml:space="preserve">п</w:t>
      </w:r>
      <w:r>
        <w:rPr>
          <w:rFonts w:ascii="PT Astra Serif" w:hAnsi="PT Astra Serif" w:cs="Calibri" w:eastAsiaTheme="minorHAnsi"/>
          <w:sz w:val="26"/>
          <w:szCs w:val="26"/>
        </w:rPr>
        <w:t xml:space="preserve">олучателем субсидии дополнительной отчетности.</w:t>
      </w:r>
      <w:r>
        <w:rPr>
          <w:rFonts w:eastAsiaTheme="minorHAnsi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17</w:t>
      </w:r>
      <w:r>
        <w:rPr>
          <w:rFonts w:ascii="PT Astra Serif" w:hAnsi="PT Astra Serif" w:eastAsiaTheme="minorHAnsi"/>
          <w:sz w:val="26"/>
          <w:szCs w:val="26"/>
        </w:rPr>
        <w:t xml:space="preserve">. Получатель субсидии представляет в Комитет отчеты, ука</w:t>
      </w:r>
      <w:r>
        <w:rPr>
          <w:rFonts w:ascii="PT Astra Serif" w:hAnsi="PT Astra Serif" w:eastAsiaTheme="minorHAnsi"/>
          <w:sz w:val="26"/>
          <w:szCs w:val="26"/>
        </w:rPr>
        <w:t xml:space="preserve">занные в пункте 16</w:t>
      </w:r>
      <w:r>
        <w:rPr>
          <w:rFonts w:ascii="PT Astra Serif" w:hAnsi="PT Astra Serif" w:eastAsiaTheme="minorHAnsi"/>
          <w:sz w:val="26"/>
          <w:szCs w:val="26"/>
        </w:rPr>
        <w:t xml:space="preserve"> настоящего Порядка, в следующие сроки:</w:t>
      </w:r>
      <w:r>
        <w:rPr>
          <w:rFonts w:eastAsiaTheme="minorHAnsi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1) отчет об осуществлении расходов, произведенных получателем субсидии, на выполнение работ по </w:t>
      </w:r>
      <w:r>
        <w:rPr>
          <w:rFonts w:ascii="PT Astra Serif" w:hAnsi="PT Astra Serif" w:eastAsiaTheme="minorHAnsi"/>
          <w:sz w:val="26"/>
          <w:szCs w:val="26"/>
        </w:rPr>
        <w:t xml:space="preserve">проведению государственной историко-культурной экспертизы в целях обоснования включения объек</w:t>
      </w:r>
      <w:r>
        <w:rPr>
          <w:rFonts w:ascii="PT Astra Serif" w:hAnsi="PT Astra Serif" w:eastAsiaTheme="minorHAnsi"/>
          <w:sz w:val="26"/>
          <w:szCs w:val="26"/>
        </w:rPr>
        <w:t xml:space="preserve">тов археологического наследия в </w:t>
      </w:r>
      <w:r>
        <w:rPr>
          <w:rFonts w:ascii="PT Astra Serif" w:hAnsi="PT Astra Serif" w:eastAsiaTheme="minorHAnsi"/>
          <w:sz w:val="26"/>
          <w:szCs w:val="26"/>
        </w:rPr>
        <w:t xml:space="preserve">единый государственный реестр объектов культурного наследия (памятников истории и культуры) народов Российской Федерации </w:t>
      </w:r>
      <w:r>
        <w:rPr>
          <w:rFonts w:ascii="PT Astra Serif" w:hAnsi="PT Astra Serif" w:eastAsiaTheme="minorHAnsi"/>
          <w:sz w:val="26"/>
          <w:szCs w:val="26"/>
        </w:rPr>
        <w:t xml:space="preserve">- </w:t>
      </w:r>
      <w:r>
        <w:rPr>
          <w:rFonts w:ascii="PT Astra Serif" w:hAnsi="PT Astra Serif" w:eastAsiaTheme="minorHAnsi"/>
          <w:sz w:val="26"/>
          <w:szCs w:val="26"/>
        </w:rPr>
        <w:t xml:space="preserve">в срок до </w:t>
      </w:r>
      <w:r>
        <w:rPr>
          <w:rFonts w:ascii="PT Astra Serif" w:hAnsi="PT Astra Serif" w:eastAsiaTheme="minorHAnsi"/>
          <w:sz w:val="26"/>
          <w:szCs w:val="26"/>
        </w:rPr>
        <w:t xml:space="preserve">25</w:t>
      </w:r>
      <w:r>
        <w:rPr>
          <w:rFonts w:ascii="PT Astra Serif" w:hAnsi="PT Astra Serif" w:eastAsiaTheme="minorHAnsi"/>
          <w:sz w:val="26"/>
          <w:szCs w:val="26"/>
        </w:rPr>
        <w:t xml:space="preserve"> декабря текущего финансового года;</w:t>
      </w:r>
      <w:r>
        <w:rPr>
          <w:rFonts w:eastAsiaTheme="minorHAnsi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2) отчет о достижении результата и показателя достижения результата предоставления субсидии на выполнение работ по </w:t>
      </w:r>
      <w:r>
        <w:rPr>
          <w:rFonts w:ascii="PT Astra Serif" w:hAnsi="PT Astra Serif" w:eastAsiaTheme="minorHAnsi"/>
          <w:sz w:val="26"/>
          <w:szCs w:val="26"/>
        </w:rPr>
        <w:t xml:space="preserve">проведению государственной историко-культурной экспертизы в целях обоснования включения объектов археологического наследия в единый государственный реестр объектов культурного наследия (памятников истории и культуры) народов Российской Федерации</w:t>
      </w:r>
      <w:r>
        <w:rPr>
          <w:rFonts w:ascii="PT Astra Serif" w:hAnsi="PT Astra Serif" w:eastAsiaTheme="minorHAnsi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- </w:t>
      </w:r>
      <w:r>
        <w:rPr>
          <w:rFonts w:ascii="PT Astra Serif" w:hAnsi="PT Astra Serif" w:eastAsiaTheme="minorHAnsi"/>
          <w:sz w:val="26"/>
          <w:szCs w:val="26"/>
        </w:rPr>
        <w:t xml:space="preserve">в срок до </w:t>
      </w:r>
      <w:r>
        <w:rPr>
          <w:rFonts w:ascii="PT Astra Serif" w:hAnsi="PT Astra Serif" w:eastAsiaTheme="minorHAnsi"/>
          <w:sz w:val="26"/>
          <w:szCs w:val="26"/>
        </w:rPr>
        <w:t xml:space="preserve">25</w:t>
      </w:r>
      <w:r>
        <w:rPr>
          <w:rFonts w:ascii="PT Astra Serif" w:hAnsi="PT Astra Serif" w:eastAsiaTheme="minorHAnsi"/>
          <w:sz w:val="26"/>
          <w:szCs w:val="26"/>
        </w:rPr>
        <w:t xml:space="preserve"> де</w:t>
      </w:r>
      <w:r>
        <w:rPr>
          <w:rFonts w:ascii="PT Astra Serif" w:hAnsi="PT Astra Serif" w:eastAsiaTheme="minorHAnsi"/>
          <w:sz w:val="26"/>
          <w:szCs w:val="26"/>
        </w:rPr>
        <w:t xml:space="preserve">кабря текущего финансового года;</w:t>
      </w:r>
      <w:r>
        <w:rPr>
          <w:rFonts w:eastAsiaTheme="minorHAnsi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3) отчет о реализации плана мероприятий по достижению результатов предоставления субсидии </w:t>
      </w:r>
      <w:r>
        <w:rPr>
          <w:rFonts w:ascii="PT Astra Serif" w:hAnsi="PT Astra Serif" w:eastAsiaTheme="minorHAnsi"/>
          <w:sz w:val="26"/>
          <w:szCs w:val="26"/>
        </w:rPr>
        <w:t xml:space="preserve">на </w:t>
      </w:r>
      <w:r>
        <w:rPr>
          <w:rFonts w:ascii="PT Astra Serif" w:hAnsi="PT Astra Serif" w:eastAsiaTheme="minorHAnsi"/>
          <w:sz w:val="26"/>
          <w:szCs w:val="26"/>
        </w:rPr>
        <w:t xml:space="preserve">выполнение работ по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проведению государственной историко-культурной экспертизы в целях обоснования включения объектов археологического наследия в единый государственный реестр объектов культурного наследия (памятников истории и культуры) народов Российской Федерации </w:t>
      </w:r>
      <w:r>
        <w:rPr>
          <w:rFonts w:ascii="PT Astra Serif" w:hAnsi="PT Astra Serif" w:eastAsiaTheme="minorHAnsi"/>
          <w:sz w:val="26"/>
          <w:szCs w:val="26"/>
        </w:rPr>
        <w:t xml:space="preserve">- в срок до </w:t>
      </w:r>
      <w:r>
        <w:rPr>
          <w:rFonts w:ascii="PT Astra Serif" w:hAnsi="PT Astra Serif" w:eastAsiaTheme="minorHAnsi"/>
          <w:sz w:val="26"/>
          <w:szCs w:val="26"/>
        </w:rPr>
        <w:t xml:space="preserve">25</w:t>
      </w:r>
      <w:r>
        <w:rPr>
          <w:rFonts w:ascii="PT Astra Serif" w:hAnsi="PT Astra Serif" w:eastAsiaTheme="minorHAnsi"/>
          <w:sz w:val="26"/>
          <w:szCs w:val="26"/>
        </w:rPr>
        <w:t xml:space="preserve"> де</w:t>
      </w:r>
      <w:r>
        <w:rPr>
          <w:rFonts w:ascii="PT Astra Serif" w:hAnsi="PT Astra Serif" w:eastAsiaTheme="minorHAnsi"/>
          <w:sz w:val="26"/>
          <w:szCs w:val="26"/>
        </w:rPr>
        <w:t xml:space="preserve">кабря текущего финансового года.</w:t>
      </w:r>
      <w:r>
        <w:rPr>
          <w:rFonts w:eastAsiaTheme="minorHAnsi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18</w:t>
      </w:r>
      <w:r>
        <w:rPr>
          <w:rFonts w:ascii="PT Astra Serif" w:hAnsi="PT Astra Serif" w:eastAsiaTheme="minorHAnsi"/>
          <w:sz w:val="26"/>
          <w:szCs w:val="26"/>
        </w:rPr>
        <w:t xml:space="preserve">. Отчеты, у</w:t>
      </w:r>
      <w:r>
        <w:rPr>
          <w:rFonts w:ascii="PT Astra Serif" w:hAnsi="PT Astra Serif" w:eastAsiaTheme="minorHAnsi"/>
          <w:sz w:val="26"/>
          <w:szCs w:val="26"/>
        </w:rPr>
        <w:t xml:space="preserve">казанные в пункте 16</w:t>
      </w:r>
      <w:r>
        <w:rPr>
          <w:rFonts w:ascii="PT Astra Serif" w:hAnsi="PT Astra Serif" w:eastAsiaTheme="minorHAnsi"/>
          <w:sz w:val="26"/>
          <w:szCs w:val="26"/>
        </w:rPr>
        <w:t xml:space="preserve"> настоящего Порядка, об использовании субсидии составляются за </w:t>
      </w:r>
      <w:r>
        <w:rPr>
          <w:rFonts w:ascii="PT Astra Serif" w:hAnsi="PT Astra Serif" w:eastAsiaTheme="minorHAnsi"/>
          <w:sz w:val="26"/>
          <w:szCs w:val="26"/>
        </w:rPr>
        <w:t xml:space="preserve">текущий</w:t>
      </w:r>
      <w:r>
        <w:rPr>
          <w:rFonts w:ascii="PT Astra Serif" w:hAnsi="PT Astra Serif" w:eastAsiaTheme="minorHAnsi"/>
          <w:sz w:val="26"/>
          <w:szCs w:val="26"/>
        </w:rPr>
        <w:t xml:space="preserve"> финансовый год.</w:t>
      </w:r>
      <w:r>
        <w:rPr>
          <w:rFonts w:eastAsiaTheme="minorHAnsi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4. </w:t>
      </w:r>
      <w:r>
        <w:rPr>
          <w:rFonts w:ascii="PT Astra Serif" w:hAnsi="PT Astra Serif" w:eastAsiaTheme="minorHAnsi"/>
          <w:sz w:val="26"/>
          <w:szCs w:val="26"/>
        </w:rPr>
        <w:t xml:space="preserve">Порядок осуществления контроля за соблюдением целей, условий и порядка </w:t>
      </w:r>
      <w:r>
        <w:rPr>
          <w:rFonts w:eastAsiaTheme="minorHAnsi"/>
        </w:rPr>
      </w:r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предоставления субсидии и ответственность за их несоблюдение</w:t>
      </w:r>
      <w:r>
        <w:rPr>
          <w:rFonts w:eastAsiaTheme="minorHAnsi"/>
        </w:rPr>
      </w:r>
    </w:p>
    <w:p>
      <w:pPr>
        <w:pStyle w:val="750"/>
        <w:ind w:left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19. Субсидия, не использованная в текущем финансовом году, может использоваться </w:t>
      </w:r>
      <w:r>
        <w:rPr>
          <w:rFonts w:ascii="PT Astra Serif" w:hAnsi="PT Astra Serif" w:eastAsiaTheme="minorHAnsi"/>
          <w:sz w:val="26"/>
          <w:szCs w:val="26"/>
        </w:rPr>
        <w:t xml:space="preserve">п</w:t>
      </w:r>
      <w:r>
        <w:rPr>
          <w:rFonts w:ascii="PT Astra Serif" w:hAnsi="PT Astra Serif" w:eastAsiaTheme="minorHAnsi"/>
          <w:sz w:val="26"/>
          <w:szCs w:val="26"/>
        </w:rPr>
        <w:t xml:space="preserve">олучателем субсидии в очередном </w:t>
      </w:r>
      <w:r>
        <w:rPr>
          <w:rFonts w:ascii="PT Astra Serif" w:hAnsi="PT Astra Serif" w:eastAsiaTheme="minorHAnsi"/>
          <w:sz w:val="26"/>
          <w:szCs w:val="26"/>
        </w:rPr>
        <w:t xml:space="preserve">финансовом году на ту же цель в </w:t>
      </w:r>
      <w:r>
        <w:rPr>
          <w:rFonts w:ascii="PT Astra Serif" w:hAnsi="PT Astra Serif" w:eastAsiaTheme="minorHAnsi"/>
          <w:sz w:val="26"/>
          <w:szCs w:val="26"/>
        </w:rPr>
        <w:t xml:space="preserve">соответствии с </w:t>
      </w:r>
      <w:hyperlink r:id="rId23" w:tooltip="consultantplus://offline/ref=27CF135CC0B4D541690472FA5046C5BC753A7DA83C4C8B6AA667829B88013857BFA1DD10AA8260763E63DE0EB672BCF451A830247D16752FE1347207rAu2I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Порядком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принятия Комитетом решения 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наличии потребности в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направлении не использованных в текущем финансовом году остатков средств субсидии на достижение цели, установленной при предоставлении субсидии, определенным в приложении № 5 к настоящему Порядку.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20.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По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ступления от возврата ранее произведенных получателем субсидии выплат, источником финансового обеспечения которых является субсидия, могут использоваться получателем субсидии для достижения цели, установленной при предоставлении субсидии, в соответствии с </w:t>
      </w:r>
      <w:hyperlink r:id="rId24" w:tooltip="consultantplus://offline/ref=35DE84A52C1341484B254DB1FCFF31A8442F9501BEF184D1112AE82EA5A005655E454D3F3F98D4D67152CAAF126CF383C7278C4E3FD9BD9598DFF233E7dCJ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Порядком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принятия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Комитетом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решения об использова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нии в текущем финансовом году поступлений от возврата ранее произведенных получателями субсидии выплат, источником финансового обеспечения которых является субсидия, для достижения цели, установленной при предоставлении субсидии, определенным в приложении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№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6 к настоящему Порядку.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21.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Проверка соблюдения условий, цели и порядка предоставления субсидии осуществляется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Комитетом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, органами государственного финансового контроля.</w:t>
      </w:r>
      <w:r>
        <w:rPr>
          <w:rFonts w:eastAsiaTheme="minorHAnsi"/>
        </w:rPr>
      </w:r>
    </w:p>
    <w:p>
      <w:pPr>
        <w:contextualSpacing w:val="true"/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</w:rPr>
        <w:t xml:space="preserve">22.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случае установления по итогам пр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оверок, проведенных Комитетом и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(или) органами государственного финансового контроля, факта нарушения цели, условий и порядка предоставления субсидии средства подлежат возврату в доход областного бюджета: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1)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на основании требования Комитета - в срок не позднее десяти рабочих дней со дня получения требования получателем субс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идии. В требовании о возврате в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областной бюджет средств субсидии указывается объем средств, подлежащий возврату, определяемый в соответствии с Порядком;</w:t>
      </w:r>
      <w:r>
        <w:rPr>
          <w:rFonts w:eastAsiaTheme="minorHAnsi"/>
        </w:rPr>
      </w:r>
    </w:p>
    <w:p>
      <w:pPr>
        <w:contextualSpacing w:val="true"/>
        <w:ind w:firstLine="70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2)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на основании представления и (или) предписания органа государственного финансового контроля - в срок, установленный в соответствии с бюджетным законодательством Российской Федерации.</w:t>
      </w:r>
      <w:r>
        <w:rPr>
          <w:rFonts w:eastAsiaTheme="minorHAnsi"/>
        </w:rPr>
      </w:r>
    </w:p>
    <w:p>
      <w:pPr>
        <w:ind w:firstLine="709"/>
        <w:jc w:val="both"/>
        <w:rPr>
          <w:rFonts w:ascii="PT Astra Serif" w:hAnsi="PT Astra Serif" w:cs="PT Astra Serif" w:eastAsiaTheme="minorHAnsi"/>
          <w:sz w:val="26"/>
          <w:szCs w:val="26"/>
          <w:highlight w:val="none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23. В случае установления Комитетом и (или) уполномоченными органами государственного финансового контроля фактов не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достижения цели, установленной </w:t>
      </w:r>
      <w:hyperlink r:id="rId25" w:tooltip="consultantplus://offline/ref=134E32344578F33C83C6D32643F1EB364A29974BEFF991978FA7A8F1164F9446C95C420F8E124849365A5E9B5FE0888FD39A380EAC4ECC6349A7DF24w35DK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пунктом 2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 и соглашением, и (или) результата предоставления субсидии, не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устранения нарушений цели и (или) условий предоставления субсидии, невыполнения значений показателей, необходимых для достижения результата, соглашение по решению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Комитета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может быть расторгнуто в одностороннем порядке, а средства в объеме, пропорциональном величине не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достижения значения результата, подлежат возврату в доход бюджета Томской области в срок не позднее тридцати календарных дней со дня получения соответствующего требования получателем субсидии.</w:t>
      </w:r>
      <w:r>
        <w:rPr>
          <w:rFonts w:eastAsiaTheme="minorHAnsi"/>
        </w:rPr>
      </w:r>
    </w:p>
    <w:p>
      <w:pPr>
        <w:ind w:firstLine="709"/>
        <w:jc w:val="center"/>
        <w:rPr>
          <w:rFonts w:ascii="PT Astra Serif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highlight w:val="none"/>
          <w:lang w:eastAsia="en-US"/>
        </w:rPr>
      </w:r>
      <w:r>
        <w:rPr>
          <w:rFonts w:eastAsiaTheme="minorHAnsi"/>
        </w:rPr>
      </w:r>
      <w:r>
        <w:rPr>
          <w:rFonts w:eastAsiaTheme="minorHAnsi"/>
        </w:rPr>
      </w:r>
      <w:r>
        <w:rPr>
          <w:rFonts w:ascii="PT Astra Serif" w:hAnsi="PT Astra Serif" w:cs="PT Astra Serif" w:eastAsiaTheme="minorHAnsi"/>
          <w:sz w:val="26"/>
          <w:szCs w:val="26"/>
          <w:highlight w:val="none"/>
          <w:lang w:eastAsia="en-US"/>
        </w:rPr>
      </w:r>
      <w:r>
        <w:rPr>
          <w:rFonts w:ascii="PT Astra Serif" w:hAnsi="PT Astra Serif" w:cs="PT Astra Serif" w:eastAsiaTheme="minorHAnsi"/>
          <w:sz w:val="26"/>
          <w:szCs w:val="26"/>
          <w:highlight w:val="none"/>
          <w:lang w:eastAsia="en-US"/>
        </w:rPr>
      </w:r>
    </w:p>
    <w:p>
      <w:pPr>
        <w:spacing w:lineRule="auto" w:line="276" w:after="20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br w:type="page"/>
      </w:r>
      <w:r>
        <w:rPr>
          <w:rFonts w:eastAsiaTheme="minorHAnsi"/>
        </w:rPr>
      </w:r>
    </w:p>
    <w:p>
      <w:pPr>
        <w:pStyle w:val="750"/>
        <w:ind w:left="0" w:firstLine="709"/>
        <w:jc w:val="both"/>
        <w:tabs>
          <w:tab w:val="left" w:pos="4962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ab/>
        <w:t xml:space="preserve"> Приложение № 1</w:t>
      </w:r>
      <w:r>
        <w:rPr>
          <w:rFonts w:eastAsiaTheme="minorHAnsi"/>
        </w:rPr>
      </w:r>
    </w:p>
    <w:p>
      <w:pPr>
        <w:contextualSpacing w:val="true"/>
        <w:ind w:left="5040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 xml:space="preserve">к Порядк</w:t>
      </w:r>
      <w:r>
        <w:rPr>
          <w:rFonts w:ascii="PT Astra Serif" w:hAnsi="PT Astra Serif" w:eastAsiaTheme="minorHAnsi"/>
        </w:rPr>
        <w:t xml:space="preserve">у определения объема и условий предоставления субсидии из областного бюджета областному государственному автономному учреждению культуры «Центр по охране и использованию памятников истории и культуры» на финансовое обеспечение затрат на выполнение работ по</w:t>
      </w:r>
      <w:r>
        <w:rPr>
          <w:rFonts w:ascii="PT Astra Serif" w:hAnsi="PT Astra Serif" w:eastAsiaTheme="minorHAnsi"/>
          <w:lang w:val="en-US"/>
        </w:rPr>
        <w:t xml:space="preserve"> </w:t>
      </w:r>
      <w:r>
        <w:rPr>
          <w:rFonts w:ascii="PT Astra Serif" w:hAnsi="PT Astra Serif" w:eastAsiaTheme="minorHAnsi"/>
        </w:rPr>
        <w:t xml:space="preserve">проведению государственной историко-культурной экспертизы в целях обоснования включения объектов археологического наследия в единый государственный реестр объектов культурного наследия (памятников истории и культуры) народов Российской Федерации</w:t>
      </w:r>
      <w:r>
        <w:rPr>
          <w:rFonts w:eastAsiaTheme="minorHAnsi"/>
        </w:rPr>
      </w:r>
    </w:p>
    <w:p>
      <w:pPr>
        <w:pStyle w:val="750"/>
        <w:ind w:left="0" w:firstLine="709"/>
        <w:jc w:val="both"/>
        <w:tabs>
          <w:tab w:val="left" w:pos="4253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ab/>
      </w:r>
      <w:r>
        <w:rPr>
          <w:rFonts w:eastAsiaTheme="minorHAnsi"/>
        </w:rPr>
      </w:r>
    </w:p>
    <w:p>
      <w:pPr>
        <w:jc w:val="both"/>
        <w:tabs>
          <w:tab w:val="left" w:pos="4253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 xml:space="preserve">Форма</w:t>
      </w:r>
      <w:r>
        <w:rPr>
          <w:rFonts w:eastAsiaTheme="minorHAnsi"/>
        </w:rPr>
      </w:r>
    </w:p>
    <w:p>
      <w:pPr>
        <w:pStyle w:val="750"/>
        <w:ind w:left="0"/>
        <w:tabs>
          <w:tab w:val="left" w:pos="4395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ab/>
      </w:r>
      <w:r>
        <w:rPr>
          <w:rFonts w:eastAsiaTheme="minorHAnsi"/>
        </w:rPr>
      </w:r>
    </w:p>
    <w:p>
      <w:pPr>
        <w:pStyle w:val="750"/>
        <w:ind w:left="0"/>
        <w:jc w:val="both"/>
        <w:tabs>
          <w:tab w:val="left" w:pos="4395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 xml:space="preserve">                                                                               Председателю Комитета по охране объектов</w:t>
      </w:r>
      <w:r>
        <w:rPr>
          <w:rFonts w:eastAsiaTheme="minorHAnsi"/>
        </w:rPr>
      </w:r>
    </w:p>
    <w:p>
      <w:pPr>
        <w:pStyle w:val="750"/>
        <w:ind w:left="0"/>
        <w:jc w:val="both"/>
        <w:tabs>
          <w:tab w:val="left" w:pos="4395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ab/>
      </w:r>
      <w:r>
        <w:rPr>
          <w:rFonts w:ascii="PT Astra Serif" w:hAnsi="PT Astra Serif" w:eastAsiaTheme="minorHAnsi"/>
        </w:rPr>
        <w:tab/>
        <w:t xml:space="preserve">  культурного наследия Томской области</w:t>
      </w:r>
      <w:r>
        <w:rPr>
          <w:rFonts w:eastAsiaTheme="minorHAnsi"/>
        </w:rPr>
      </w:r>
    </w:p>
    <w:p>
      <w:pPr>
        <w:pStyle w:val="750"/>
        <w:ind w:left="0"/>
        <w:tabs>
          <w:tab w:val="left" w:pos="4395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750"/>
        <w:ind w:left="0"/>
        <w:tabs>
          <w:tab w:val="left" w:pos="4395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750"/>
        <w:ind w:left="-567"/>
        <w:jc w:val="center"/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 xml:space="preserve">Пояснительная записка</w:t>
      </w:r>
      <w:r>
        <w:rPr>
          <w:rFonts w:eastAsiaTheme="minorHAnsi"/>
        </w:rPr>
      </w:r>
    </w:p>
    <w:p>
      <w:pPr>
        <w:pStyle w:val="750"/>
        <w:ind w:left="0"/>
        <w:jc w:val="center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750"/>
        <w:ind w:left="-567" w:firstLine="709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 xml:space="preserve">Просим Вас предоставить субсидию на выполнение работ по</w:t>
      </w:r>
      <w:r>
        <w:rPr>
          <w:rFonts w:ascii="PT Astra Serif" w:hAnsi="PT Astra Serif" w:eastAsiaTheme="minorHAnsi"/>
          <w:lang w:val="en-US"/>
        </w:rPr>
        <w:t xml:space="preserve"> </w:t>
      </w:r>
      <w:r>
        <w:rPr>
          <w:rFonts w:ascii="PT Astra Serif" w:hAnsi="PT Astra Serif" w:eastAsiaTheme="minorHAnsi"/>
        </w:rPr>
        <w:t xml:space="preserve">проведению государственной историко-культурной экспертизы в целях обоснования включения объектов археологического наследия в единый государственный реестр объектов культурного наследия (памятников истории и культуры) народов Российской Федерации</w:t>
      </w:r>
      <w:r>
        <w:rPr>
          <w:rFonts w:ascii="PT Astra Serif" w:hAnsi="PT Astra Serif" w:eastAsiaTheme="minorHAnsi"/>
          <w:sz w:val="26"/>
          <w:szCs w:val="26"/>
        </w:rPr>
        <w:t xml:space="preserve"> </w:t>
      </w:r>
      <w:r>
        <w:rPr>
          <w:rFonts w:ascii="PT Astra Serif" w:hAnsi="PT Astra Serif" w:eastAsiaTheme="minorHAnsi"/>
        </w:rPr>
        <w:t xml:space="preserve">в размере _______ руб.</w:t>
      </w:r>
      <w:r>
        <w:rPr>
          <w:rFonts w:eastAsiaTheme="minorHAnsi"/>
        </w:rPr>
      </w:r>
    </w:p>
    <w:p>
      <w:pPr>
        <w:pStyle w:val="750"/>
        <w:ind w:left="-567" w:firstLine="709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 xml:space="preserve">Данная субсидия необходима для осуществления следующих мероприятий (перечисляются виды и прочее):</w:t>
      </w:r>
      <w:r>
        <w:rPr>
          <w:rFonts w:eastAsiaTheme="minorHAnsi"/>
        </w:rPr>
      </w:r>
    </w:p>
    <w:p>
      <w:pPr>
        <w:pStyle w:val="750"/>
        <w:numPr>
          <w:ilvl w:val="0"/>
          <w:numId w:val="10"/>
        </w:numPr>
        <w:ind w:left="-567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 xml:space="preserve">___________________________________________________________________________;</w:t>
      </w:r>
      <w:r>
        <w:rPr>
          <w:rFonts w:eastAsiaTheme="minorHAnsi"/>
        </w:rPr>
      </w:r>
    </w:p>
    <w:p>
      <w:pPr>
        <w:pStyle w:val="750"/>
        <w:numPr>
          <w:ilvl w:val="0"/>
          <w:numId w:val="10"/>
        </w:numPr>
        <w:ind w:left="-567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 xml:space="preserve">___________________________________________________________________________;</w:t>
      </w:r>
      <w:r>
        <w:rPr>
          <w:rFonts w:eastAsiaTheme="minorHAnsi"/>
        </w:rPr>
      </w:r>
    </w:p>
    <w:p>
      <w:pPr>
        <w:pStyle w:val="750"/>
        <w:numPr>
          <w:ilvl w:val="0"/>
          <w:numId w:val="10"/>
        </w:numPr>
        <w:ind w:left="-567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 xml:space="preserve">___________________________________________________________________________.</w:t>
      </w:r>
      <w:r>
        <w:rPr>
          <w:rFonts w:eastAsiaTheme="minorHAnsi"/>
        </w:rPr>
      </w:r>
    </w:p>
    <w:p>
      <w:pPr>
        <w:ind w:left="-567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750"/>
        <w:ind w:left="-567" w:firstLine="709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 xml:space="preserve">Приложение* на _____ листах:</w:t>
      </w:r>
      <w:r>
        <w:rPr>
          <w:rFonts w:eastAsiaTheme="minorHAnsi"/>
        </w:rPr>
      </w:r>
    </w:p>
    <w:p>
      <w:pPr>
        <w:pStyle w:val="750"/>
        <w:numPr>
          <w:ilvl w:val="0"/>
          <w:numId w:val="11"/>
        </w:numPr>
        <w:ind w:left="-567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 xml:space="preserve">___________________________________________________________________________;</w:t>
      </w:r>
      <w:r>
        <w:rPr>
          <w:rFonts w:eastAsiaTheme="minorHAnsi"/>
        </w:rPr>
      </w:r>
    </w:p>
    <w:p>
      <w:pPr>
        <w:pStyle w:val="750"/>
        <w:numPr>
          <w:ilvl w:val="0"/>
          <w:numId w:val="11"/>
        </w:numPr>
        <w:ind w:left="-567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 xml:space="preserve">___________________________________________________________________________;</w:t>
      </w:r>
      <w:r>
        <w:rPr>
          <w:rFonts w:eastAsiaTheme="minorHAnsi"/>
        </w:rPr>
      </w:r>
    </w:p>
    <w:p>
      <w:pPr>
        <w:pStyle w:val="750"/>
        <w:numPr>
          <w:ilvl w:val="0"/>
          <w:numId w:val="11"/>
        </w:numPr>
        <w:ind w:left="-567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 xml:space="preserve">___________________________________________________________________________.</w:t>
      </w:r>
      <w:r>
        <w:rPr>
          <w:rFonts w:eastAsiaTheme="minorHAnsi"/>
        </w:rPr>
      </w:r>
    </w:p>
    <w:p>
      <w:pPr>
        <w:pStyle w:val="750"/>
        <w:ind w:left="-567"/>
        <w:jc w:val="both"/>
        <w:rPr>
          <w:rFonts w:ascii="PT Astra Serif" w:hAnsi="PT Astra Serif"/>
          <w:lang w:val="en-US"/>
        </w:rPr>
      </w:pPr>
      <w:r>
        <w:rPr>
          <w:rFonts w:ascii="PT Astra Serif" w:hAnsi="PT Astra Serif" w:eastAsiaTheme="minorHAnsi"/>
          <w:lang w:val="en-US"/>
        </w:rPr>
      </w:r>
      <w:r>
        <w:rPr>
          <w:rFonts w:eastAsiaTheme="minorHAnsi"/>
        </w:rPr>
      </w:r>
    </w:p>
    <w:p>
      <w:pPr>
        <w:ind w:left="-567"/>
        <w:jc w:val="both"/>
        <w:tabs>
          <w:tab w:val="left" w:pos="4253" w:leader="none"/>
        </w:tabs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Theme="minorHAnsi"/>
          <w:sz w:val="20"/>
          <w:szCs w:val="20"/>
        </w:rPr>
        <w:t xml:space="preserve">*обязательно перечисляются прилагаемые документы, указанные в пункте 4 Порядка.</w:t>
      </w:r>
      <w:r>
        <w:rPr>
          <w:rFonts w:eastAsiaTheme="minorHAnsi"/>
        </w:rPr>
      </w:r>
    </w:p>
    <w:p>
      <w:pPr>
        <w:ind w:left="-567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750"/>
        <w:ind w:left="-567" w:firstLine="709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ind w:left="-567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 xml:space="preserve">Руководитель учреждения </w:t>
      </w:r>
      <w:r>
        <w:rPr>
          <w:rFonts w:ascii="PT Astra Serif" w:hAnsi="PT Astra Serif" w:eastAsiaTheme="minorHAnsi"/>
        </w:rPr>
        <w:tab/>
      </w:r>
      <w:r>
        <w:rPr>
          <w:rFonts w:ascii="PT Astra Serif" w:hAnsi="PT Astra Serif" w:eastAsiaTheme="minorHAnsi"/>
        </w:rPr>
        <w:tab/>
      </w:r>
      <w:r>
        <w:rPr>
          <w:rFonts w:ascii="PT Astra Serif" w:hAnsi="PT Astra Serif" w:eastAsiaTheme="minorHAnsi"/>
          <w:sz w:val="20"/>
          <w:szCs w:val="20"/>
        </w:rPr>
        <w:t xml:space="preserve">(подпись)</w:t>
      </w:r>
      <w:r>
        <w:rPr>
          <w:rFonts w:ascii="PT Astra Serif" w:hAnsi="PT Astra Serif" w:eastAsiaTheme="minorHAnsi"/>
        </w:rPr>
        <w:tab/>
      </w:r>
      <w:r>
        <w:rPr>
          <w:rFonts w:ascii="PT Astra Serif" w:hAnsi="PT Astra Serif" w:eastAsiaTheme="minorHAnsi"/>
        </w:rPr>
        <w:tab/>
      </w:r>
      <w:r>
        <w:rPr>
          <w:rFonts w:ascii="PT Astra Serif" w:hAnsi="PT Astra Serif" w:eastAsiaTheme="minorHAnsi"/>
        </w:rPr>
        <w:t xml:space="preserve">  </w:t>
      </w:r>
      <w:r>
        <w:rPr>
          <w:rFonts w:ascii="PT Astra Serif" w:hAnsi="PT Astra Serif" w:eastAsiaTheme="minorHAnsi"/>
        </w:rPr>
        <w:t xml:space="preserve">___________________</w:t>
      </w:r>
      <w:r>
        <w:rPr>
          <w:rFonts w:eastAsiaTheme="minorHAnsi"/>
        </w:rPr>
      </w:r>
    </w:p>
    <w:p>
      <w:pPr>
        <w:pStyle w:val="750"/>
        <w:ind w:left="-567"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ab/>
      </w:r>
      <w:r>
        <w:rPr>
          <w:rFonts w:ascii="PT Astra Serif" w:hAnsi="PT Astra Serif" w:eastAsiaTheme="minorHAnsi"/>
          <w:sz w:val="20"/>
          <w:szCs w:val="20"/>
        </w:rPr>
        <w:t xml:space="preserve">Ф</w:t>
      </w:r>
      <w:r>
        <w:rPr>
          <w:rFonts w:ascii="PT Astra Serif" w:hAnsi="PT Astra Serif" w:eastAsiaTheme="minorHAnsi"/>
          <w:sz w:val="20"/>
          <w:szCs w:val="20"/>
        </w:rPr>
        <w:t xml:space="preserve">ИО (последнее – при наличии)</w:t>
      </w:r>
      <w:r>
        <w:rPr>
          <w:rFonts w:eastAsiaTheme="minorHAnsi"/>
        </w:rPr>
      </w:r>
    </w:p>
    <w:p>
      <w:pPr>
        <w:pStyle w:val="750"/>
        <w:ind w:left="-567"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Theme="minorHAnsi"/>
          <w:sz w:val="20"/>
          <w:szCs w:val="20"/>
        </w:rPr>
        <w:t xml:space="preserve">                                                   М.П.</w:t>
      </w:r>
      <w:r>
        <w:rPr>
          <w:rFonts w:eastAsiaTheme="minorHAnsi"/>
        </w:rPr>
      </w:r>
    </w:p>
    <w:p>
      <w:pPr>
        <w:ind w:left="5103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ind w:left="5103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ind w:left="5103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ind w:left="5103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ind w:left="5103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ind w:left="5103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ind w:left="5103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ind w:left="5103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ind w:left="5103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ind w:left="5103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ind w:left="5103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 xml:space="preserve">Приложение № 2</w:t>
      </w:r>
      <w:r>
        <w:rPr>
          <w:rFonts w:eastAsiaTheme="minorHAnsi"/>
        </w:rPr>
      </w:r>
    </w:p>
    <w:p>
      <w:pPr>
        <w:contextualSpacing w:val="true"/>
        <w:ind w:left="5103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 xml:space="preserve">к Порядк</w:t>
      </w:r>
      <w:r>
        <w:rPr>
          <w:rFonts w:ascii="PT Astra Serif" w:hAnsi="PT Astra Serif" w:eastAsiaTheme="minorHAnsi"/>
        </w:rPr>
        <w:t xml:space="preserve">у определения объема и условий предоставления субсидии из областного бюджета областному государственному автономному учреждению культуры «Центр по охране и использованию памятников истории и культуры» на финансовое обеспечение затрат на выполнение работ по</w:t>
      </w:r>
      <w:r>
        <w:rPr>
          <w:rFonts w:ascii="PT Astra Serif" w:hAnsi="PT Astra Serif" w:eastAsiaTheme="minorHAnsi"/>
          <w:lang w:val="en-US"/>
        </w:rPr>
        <w:t xml:space="preserve"> </w:t>
      </w:r>
      <w:r>
        <w:rPr>
          <w:rFonts w:ascii="PT Astra Serif" w:hAnsi="PT Astra Serif" w:eastAsiaTheme="minorHAnsi"/>
        </w:rPr>
        <w:t xml:space="preserve">проведению государственной историко-культурной экспертизы в целях обоснования включения объектов археологического наследия в единый государственный реестр объектов культурного наследия (памятников истории и культуры) народов Российской Федерации</w:t>
      </w:r>
      <w:r>
        <w:rPr>
          <w:rFonts w:eastAsiaTheme="minorHAnsi"/>
        </w:rPr>
      </w:r>
    </w:p>
    <w:p>
      <w:pPr>
        <w:pStyle w:val="750"/>
        <w:ind w:left="-567"/>
        <w:tabs>
          <w:tab w:val="left" w:pos="4395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 xml:space="preserve">Форма</w:t>
      </w:r>
      <w:r>
        <w:rPr>
          <w:rFonts w:eastAsiaTheme="minorHAnsi"/>
        </w:rPr>
      </w:r>
    </w:p>
    <w:p>
      <w:pPr>
        <w:contextualSpacing w:val="true"/>
        <w:ind w:left="-567"/>
        <w:jc w:val="center"/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 xml:space="preserve">Заявка</w:t>
      </w:r>
      <w:r>
        <w:rPr>
          <w:rFonts w:eastAsiaTheme="minorHAnsi"/>
        </w:rPr>
      </w:r>
    </w:p>
    <w:p>
      <w:pPr>
        <w:pStyle w:val="749"/>
        <w:contextualSpacing w:val="true"/>
        <w:ind w:left="-567" w:firstLine="0"/>
        <w:jc w:val="center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 w:eastAsiaTheme="minorHAnsi"/>
          <w:sz w:val="24"/>
          <w:szCs w:val="24"/>
        </w:rPr>
        <w:t xml:space="preserve">на перечисление субсидии на выполнение работ по сохранению объектов культурного наследия, расположенных на территории Томской области</w:t>
      </w:r>
      <w:r>
        <w:rPr>
          <w:rFonts w:eastAsiaTheme="minorHAnsi"/>
        </w:rPr>
      </w:r>
    </w:p>
    <w:p>
      <w:pPr>
        <w:pStyle w:val="749"/>
        <w:contextualSpacing w:val="true"/>
        <w:ind w:left="-567" w:firstLine="0"/>
        <w:jc w:val="center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 w:eastAsiaTheme="minorHAnsi"/>
          <w:sz w:val="24"/>
          <w:szCs w:val="24"/>
        </w:rPr>
      </w:r>
      <w:r>
        <w:rPr>
          <w:rFonts w:eastAsiaTheme="minorHAnsi"/>
        </w:rPr>
      </w:r>
    </w:p>
    <w:p>
      <w:pPr>
        <w:contextualSpacing w:val="true"/>
        <w:ind w:left="-567"/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 xml:space="preserve">«____» ___________ 20__ г.                                                                                       № _________</w:t>
      </w:r>
      <w:r>
        <w:rPr>
          <w:rFonts w:eastAsiaTheme="minorHAnsi"/>
        </w:rPr>
      </w:r>
    </w:p>
    <w:p>
      <w:pPr>
        <w:contextualSpacing w:val="true"/>
        <w:ind w:left="-567"/>
        <w:jc w:val="both"/>
        <w:rPr>
          <w:rFonts w:ascii="PT Astra Serif" w:hAnsi="PT Astra Serif"/>
          <w:bCs/>
        </w:rPr>
      </w:pPr>
      <w:r>
        <w:rPr>
          <w:rFonts w:ascii="PT Astra Serif" w:hAnsi="PT Astra Serif" w:eastAsiaTheme="minorHAnsi"/>
          <w:bCs/>
        </w:rPr>
      </w:r>
      <w:r>
        <w:rPr>
          <w:rFonts w:eastAsiaTheme="minorHAnsi"/>
        </w:rPr>
      </w:r>
    </w:p>
    <w:p>
      <w:pPr>
        <w:contextualSpacing w:val="true"/>
        <w:ind w:left="-567" w:firstLine="1275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  <w:bCs/>
        </w:rPr>
        <w:t xml:space="preserve">Областное государственное автономное учреждение культуры «Центр по охране и использованию памятников истории и культуры», </w:t>
      </w:r>
      <w:r>
        <w:rPr>
          <w:rFonts w:ascii="PT Astra Serif" w:hAnsi="PT Astra Serif" w:eastAsiaTheme="minorHAnsi"/>
        </w:rPr>
        <w:t xml:space="preserve">просит Комитет по охране объектов культурного наследия  Томской области перечислить субсидию, предоставляемую из областного бюджета на выполнение работ по</w:t>
      </w:r>
      <w:r>
        <w:rPr>
          <w:rFonts w:ascii="PT Astra Serif" w:hAnsi="PT Astra Serif" w:eastAsiaTheme="minorHAnsi"/>
          <w:lang w:val="en-US"/>
        </w:rPr>
        <w:t xml:space="preserve"> </w:t>
      </w:r>
      <w:r>
        <w:rPr>
          <w:rFonts w:ascii="PT Astra Serif" w:hAnsi="PT Astra Serif" w:eastAsiaTheme="minorHAnsi"/>
        </w:rPr>
        <w:t xml:space="preserve">проведению государственной историко-культурной экспертизы в целях обоснования включения объектов археологического наследия в единый государственный реестр объектов культурного наследия (памятников истории и культуры) народов Российской Федерации:</w:t>
      </w:r>
      <w:r>
        <w:rPr>
          <w:rFonts w:eastAsiaTheme="minorHAnsi"/>
        </w:rPr>
      </w:r>
    </w:p>
    <w:p>
      <w:pPr>
        <w:pStyle w:val="749"/>
        <w:contextualSpacing w:val="true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 w:eastAsiaTheme="minorHAnsi"/>
          <w:sz w:val="24"/>
          <w:szCs w:val="24"/>
        </w:rPr>
      </w:r>
      <w:r>
        <w:rPr>
          <w:rFonts w:eastAsiaTheme="minorHAnsi"/>
        </w:rPr>
      </w:r>
    </w:p>
    <w:tbl>
      <w:tblPr>
        <w:tblW w:w="10206" w:type="dxa"/>
        <w:tblInd w:w="-505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504"/>
        <w:gridCol w:w="5510"/>
        <w:gridCol w:w="1417"/>
        <w:gridCol w:w="2775"/>
      </w:tblGrid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504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№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5510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Наименование субсидии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7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Код субсидии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775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Сумма субсидии (руб.)</w:t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504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1.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5510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7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775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504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2.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5510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17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775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</w:tbl>
    <w:p>
      <w:pPr>
        <w:contextualSpacing w:val="true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contextualSpacing w:val="true"/>
        <w:ind w:left="-567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 xml:space="preserve">Приложение:</w:t>
      </w:r>
      <w:r>
        <w:rPr>
          <w:rFonts w:eastAsiaTheme="minorHAnsi"/>
        </w:rPr>
      </w:r>
    </w:p>
    <w:p>
      <w:pPr>
        <w:contextualSpacing w:val="true"/>
        <w:ind w:left="-567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 xml:space="preserve">- копия заключенного контракта/договора на выполнение работ в __ экз. на __ л.;</w:t>
      </w:r>
      <w:r>
        <w:rPr>
          <w:rFonts w:eastAsiaTheme="minorHAnsi"/>
        </w:rPr>
      </w:r>
    </w:p>
    <w:p>
      <w:pPr>
        <w:contextualSpacing w:val="true"/>
        <w:ind w:left="-567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 xml:space="preserve">- копии документов, подтверждающих приемку выполненных работ учреждением в __экз. на __л.*</w:t>
      </w:r>
      <w:r>
        <w:rPr>
          <w:rFonts w:eastAsiaTheme="minorHAnsi"/>
        </w:rPr>
      </w:r>
    </w:p>
    <w:p>
      <w:pPr>
        <w:contextualSpacing w:val="true"/>
        <w:ind w:left="-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Theme="minorHAnsi"/>
          <w:sz w:val="20"/>
          <w:szCs w:val="20"/>
        </w:rPr>
      </w:r>
      <w:r>
        <w:rPr>
          <w:rFonts w:eastAsiaTheme="minorHAnsi"/>
        </w:rPr>
      </w:r>
    </w:p>
    <w:p>
      <w:pPr>
        <w:contextualSpacing w:val="true"/>
        <w:ind w:left="-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Theme="minorHAnsi"/>
          <w:sz w:val="20"/>
          <w:szCs w:val="20"/>
        </w:rPr>
        <w:t xml:space="preserve">*По усмотрению учреждения могут быть приложены иные документы, подтверждающие возникновение потребности в средствах субсидии.</w:t>
      </w:r>
      <w:r>
        <w:rPr>
          <w:rFonts w:eastAsiaTheme="minorHAnsi"/>
        </w:rPr>
      </w:r>
    </w:p>
    <w:tbl>
      <w:tblPr>
        <w:tblW w:w="0" w:type="auto"/>
        <w:tblInd w:w="-459" w:type="dxa"/>
        <w:tblLook w:val="04A0" w:firstRow="1" w:lastRow="0" w:firstColumn="1" w:lastColumn="0" w:noHBand="0" w:noVBand="1"/>
      </w:tblPr>
      <w:tblGrid>
        <w:gridCol w:w="4837"/>
        <w:gridCol w:w="4838"/>
      </w:tblGrid>
      <w:tr>
        <w:trPr/>
        <w:tc>
          <w:tcPr>
            <w:shd w:val="clear" w:fill="auto" w:color="auto"/>
            <w:tcW w:w="4837" w:type="dxa"/>
            <w:textDirection w:val="lrTb"/>
            <w:noWrap w:val="false"/>
          </w:tcPr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Руководитель учреждения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______________</w:t>
            </w:r>
            <w:r>
              <w:rPr>
                <w:rFonts w:ascii="PT Astra Serif" w:hAnsi="PT Astra Serif"/>
              </w:rPr>
              <w:t xml:space="preserve"> /_________________</w:t>
            </w:r>
            <w:r>
              <w:rPr>
                <w:rFonts w:ascii="PT Astra Serif" w:hAnsi="PT Astra Serif"/>
              </w:rPr>
              <w:t xml:space="preserve">___</w:t>
            </w:r>
            <w:r>
              <w:rPr>
                <w:rFonts w:ascii="PT Astra Serif" w:hAnsi="PT Astra Serif"/>
              </w:rPr>
              <w:t xml:space="preserve">/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    (подпись)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ФИО (последнее – при наличии)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МП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«_____» ___________ 20__ г.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shd w:val="clear" w:fill="auto" w:color="auto"/>
            <w:tcW w:w="4838" w:type="dxa"/>
            <w:textDirection w:val="lrTb"/>
            <w:noWrap w:val="false"/>
          </w:tcPr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Главный бухгалтер учреждения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_____________</w:t>
            </w:r>
            <w:r>
              <w:rPr>
                <w:rFonts w:ascii="PT Astra Serif" w:hAnsi="PT Astra Serif"/>
              </w:rPr>
              <w:t xml:space="preserve"> /_________________</w:t>
            </w:r>
            <w:r>
              <w:rPr>
                <w:rFonts w:ascii="PT Astra Serif" w:hAnsi="PT Astra Serif"/>
              </w:rPr>
              <w:t xml:space="preserve">_____</w:t>
            </w:r>
            <w:r>
              <w:rPr>
                <w:rFonts w:ascii="PT Astra Serif" w:hAnsi="PT Astra Serif"/>
              </w:rPr>
              <w:t xml:space="preserve">/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             (подпи</w:t>
            </w:r>
            <w:r>
              <w:rPr>
                <w:rFonts w:ascii="PT Astra Serif" w:hAnsi="PT Astra Serif"/>
                <w:sz w:val="20"/>
                <w:szCs w:val="20"/>
              </w:rPr>
              <w:t xml:space="preserve">сь) 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ФИО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(последнее – при наличии)</w:t>
            </w:r>
            <w:r/>
          </w:p>
        </w:tc>
      </w:tr>
    </w:tbl>
    <w:p>
      <w:pPr>
        <w:ind w:left="5103"/>
        <w:jc w:val="both"/>
        <w:rPr>
          <w:rFonts w:ascii="PT Astra Serif" w:hAnsi="PT Astra Serif"/>
        </w:rPr>
      </w:pPr>
      <w:r>
        <w:rPr>
          <w:rFonts w:eastAsiaTheme="minorHAnsi"/>
        </w:rPr>
      </w:r>
      <w:bookmarkStart w:id="0" w:name="_GoBack"/>
      <w:r>
        <w:rPr>
          <w:rFonts w:eastAsiaTheme="minorHAnsi"/>
        </w:rPr>
      </w:r>
      <w:bookmarkEnd w:id="0"/>
      <w:r>
        <w:rPr>
          <w:rFonts w:eastAsiaTheme="minorHAnsi"/>
        </w:rPr>
      </w:r>
      <w:r>
        <w:rPr>
          <w:rFonts w:eastAsiaTheme="minorHAnsi"/>
        </w:rPr>
      </w:r>
    </w:p>
    <w:p>
      <w:pPr>
        <w:ind w:left="5103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ind w:left="5103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ind w:left="5103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 xml:space="preserve">Приложение № 3</w:t>
      </w:r>
      <w:r>
        <w:rPr>
          <w:rFonts w:eastAsiaTheme="minorHAnsi"/>
        </w:rPr>
      </w:r>
    </w:p>
    <w:p>
      <w:pPr>
        <w:contextualSpacing w:val="true"/>
        <w:ind w:left="5103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 xml:space="preserve">к Порядк</w:t>
      </w:r>
      <w:r>
        <w:rPr>
          <w:rFonts w:ascii="PT Astra Serif" w:hAnsi="PT Astra Serif" w:eastAsiaTheme="minorHAnsi"/>
        </w:rPr>
        <w:t xml:space="preserve">у определения объема и условий предоставления субсидии из областного бюджета областному государственному автономному учреждению культуры «Центр по охране и использованию памятников истории и культуры» на финансовое обеспечение затрат на выполнение работ по</w:t>
      </w:r>
      <w:r>
        <w:rPr>
          <w:rFonts w:ascii="PT Astra Serif" w:hAnsi="PT Astra Serif" w:eastAsiaTheme="minorHAnsi"/>
          <w:lang w:val="en-US"/>
        </w:rPr>
        <w:t xml:space="preserve"> </w:t>
      </w:r>
      <w:r>
        <w:rPr>
          <w:rFonts w:ascii="PT Astra Serif" w:hAnsi="PT Astra Serif" w:eastAsiaTheme="minorHAnsi"/>
        </w:rPr>
        <w:t xml:space="preserve">проведению государственной историко-культурной экспертизы в целях обоснования включения объектов археологического наследия в единый государственный реестр объектов культурного наследия (памятников истории и культуры) народов Российской Федерации</w:t>
      </w:r>
      <w:r>
        <w:rPr>
          <w:rFonts w:eastAsiaTheme="minorHAnsi"/>
        </w:rPr>
      </w:r>
    </w:p>
    <w:p>
      <w:pPr>
        <w:jc w:val="both"/>
        <w:tabs>
          <w:tab w:val="left" w:pos="4253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 xml:space="preserve">Форма</w:t>
      </w:r>
      <w:r>
        <w:rPr>
          <w:rFonts w:eastAsiaTheme="minorHAnsi"/>
        </w:rPr>
      </w:r>
    </w:p>
    <w:p>
      <w:pPr>
        <w:pStyle w:val="749"/>
        <w:ind w:firstLine="0"/>
        <w:jc w:val="center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 w:eastAsiaTheme="minorHAnsi"/>
          <w:sz w:val="24"/>
          <w:szCs w:val="24"/>
        </w:rPr>
        <w:t xml:space="preserve">Отчет </w:t>
      </w:r>
      <w:r>
        <w:rPr>
          <w:rFonts w:eastAsiaTheme="minorHAnsi"/>
        </w:rPr>
      </w:r>
    </w:p>
    <w:p>
      <w:pPr>
        <w:pStyle w:val="749"/>
        <w:ind w:left="-567" w:firstLine="0"/>
        <w:jc w:val="center"/>
        <w:rPr>
          <w:rFonts w:ascii="PT Astra Serif" w:hAnsi="PT Astra Serif"/>
        </w:rPr>
      </w:pPr>
      <w:r>
        <w:rPr>
          <w:rFonts w:ascii="PT Astra Serif" w:hAnsi="PT Astra Serif" w:cs="Times New Roman" w:eastAsiaTheme="minorHAnsi"/>
          <w:sz w:val="24"/>
          <w:szCs w:val="24"/>
        </w:rPr>
        <w:t xml:space="preserve">об осуществлении расходов, произведенных получателем субсидии, на выполнение работ </w:t>
      </w:r>
      <w:r>
        <w:rPr>
          <w:rFonts w:ascii="PT Astra Serif" w:hAnsi="PT Astra Serif" w:eastAsiaTheme="minorHAnsi"/>
          <w:sz w:val="24"/>
          <w:szCs w:val="24"/>
        </w:rPr>
        <w:t xml:space="preserve">по</w:t>
      </w:r>
      <w:r>
        <w:rPr>
          <w:rFonts w:ascii="PT Astra Serif" w:hAnsi="PT Astra Serif" w:eastAsiaTheme="minorHAnsi"/>
          <w:sz w:val="24"/>
          <w:szCs w:val="24"/>
          <w:lang w:val="en-US"/>
        </w:rPr>
        <w:t xml:space="preserve"> </w:t>
      </w:r>
      <w:r>
        <w:rPr>
          <w:rFonts w:ascii="PT Astra Serif" w:hAnsi="PT Astra Serif" w:eastAsiaTheme="minorHAnsi"/>
          <w:sz w:val="24"/>
          <w:szCs w:val="24"/>
        </w:rPr>
        <w:t xml:space="preserve">проведению</w:t>
      </w:r>
      <w:r>
        <w:rPr>
          <w:rFonts w:ascii="PT Astra Serif" w:hAnsi="PT Astra Serif" w:eastAsiaTheme="minorHAnsi"/>
          <w:sz w:val="24"/>
          <w:szCs w:val="24"/>
        </w:rPr>
        <w:t xml:space="preserve"> государственной историко-культурной экспертизы в целях обоснования включения объектов археологического наследия в единый государственный реестр объектов культурного наследия (памятников истории и культуры) народов Российской Федерации на ___________20__г.</w:t>
      </w:r>
      <w:r>
        <w:rPr>
          <w:rFonts w:eastAsiaTheme="minorHAnsi"/>
        </w:rPr>
      </w:r>
    </w:p>
    <w:tbl>
      <w:tblPr>
        <w:tblW w:w="0" w:type="auto"/>
        <w:tblInd w:w="-505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3005"/>
        <w:gridCol w:w="6696"/>
      </w:tblGrid>
      <w:tr>
        <w:trPr/>
        <w:tc>
          <w:tcPr>
            <w:tcW w:w="300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Наименование Учредителя</w:t>
            </w:r>
            <w:r/>
          </w:p>
        </w:tc>
        <w:tc>
          <w:tcPr>
            <w:tcBorders>
              <w:bottom w:val="single" w:sz="4" w:space="0" w:color="auto"/>
            </w:tcBorders>
            <w:tcW w:w="6696" w:type="dxa"/>
            <w:textDirection w:val="lrTb"/>
            <w:noWrap w:val="false"/>
          </w:tcPr>
          <w:p>
            <w:pPr>
              <w:rPr>
                <w:rFonts w:ascii="PT Astra Serif" w:hAnsi="PT Astra Serif"/>
              </w:rPr>
              <w:outlineLvl w:val="0"/>
            </w:pPr>
            <w:r>
              <w:rPr>
                <w:rFonts w:ascii="PT Astra Serif" w:hAnsi="PT Astra Serif"/>
              </w:rPr>
            </w:r>
            <w:r/>
          </w:p>
        </w:tc>
      </w:tr>
      <w:tr>
        <w:trPr/>
        <w:tc>
          <w:tcPr>
            <w:tcW w:w="300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Наименование Учреждения</w:t>
            </w:r>
            <w:r/>
          </w:p>
        </w:tc>
        <w:tc>
          <w:tcPr>
            <w:tcBorders>
              <w:top w:val="single" w:sz="4" w:space="0" w:color="auto"/>
              <w:bottom w:val="single" w:sz="4" w:space="0" w:color="auto"/>
            </w:tcBorders>
            <w:tcW w:w="6696" w:type="dxa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  <w:tr>
        <w:trPr/>
        <w:tc>
          <w:tcPr>
            <w:gridSpan w:val="2"/>
            <w:tcW w:w="970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Единица измерения: рубль (с точностью до второго десятичного знака)</w:t>
            </w:r>
            <w:r/>
          </w:p>
        </w:tc>
      </w:tr>
    </w:tbl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tbl>
      <w:tblPr>
        <w:tblpPr w:horzAnchor="text" w:tblpX="-505" w:vertAnchor="text" w:tblpY="1" w:leftFromText="180" w:topFromText="0" w:rightFromText="180" w:bottomFromText="0"/>
        <w:tblW w:w="10269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771"/>
        <w:gridCol w:w="709"/>
        <w:gridCol w:w="709"/>
        <w:gridCol w:w="1275"/>
        <w:gridCol w:w="709"/>
        <w:gridCol w:w="992"/>
        <w:gridCol w:w="993"/>
        <w:gridCol w:w="709"/>
        <w:gridCol w:w="992"/>
        <w:gridCol w:w="709"/>
        <w:gridCol w:w="992"/>
        <w:gridCol w:w="709"/>
      </w:tblGrid>
      <w:tr>
        <w:trPr/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48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Субсидия</w:t>
            </w:r>
            <w:r/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Остаток субсидии на начало текущего финансового года</w:t>
            </w:r>
            <w:r/>
          </w:p>
        </w:tc>
        <w:tc>
          <w:tcPr>
            <w:gridSpan w:val="3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69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Поступления</w:t>
            </w:r>
            <w:r/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Выплаты</w:t>
            </w:r>
            <w:r/>
          </w:p>
        </w:tc>
        <w:tc>
          <w:tcPr>
            <w:gridSpan w:val="3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41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Остаток субсидии на конец отчетного периода</w:t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77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наименование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код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709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всего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275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из них, разрешенный к использованию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всего</w:t>
            </w:r>
            <w:r/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98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 том числе: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всего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992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из них: возвращено в областной бюджет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всего</w:t>
            </w:r>
            <w:r/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70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 том числе:</w:t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771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275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992" w:type="dxa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из областного бюджета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993" w:type="dxa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возврат дебиторской задолженности прошлых лет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992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992" w:type="dxa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требуется в направлении на те же цели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709" w:type="dxa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подлежит возврату</w:t>
            </w:r>
            <w:r/>
          </w:p>
        </w:tc>
      </w:tr>
      <w:tr>
        <w:trPr/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77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27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4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5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6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99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7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8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9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10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11</w:t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12</w:t>
            </w:r>
            <w:r/>
          </w:p>
        </w:tc>
      </w:tr>
      <w:tr>
        <w:trPr>
          <w:trHeight w:val="24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771" w:type="dxa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709" w:type="dxa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709" w:type="dxa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275" w:type="dxa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709" w:type="dxa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992" w:type="dxa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993" w:type="dxa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709" w:type="dxa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992" w:type="dxa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709" w:type="dxa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992" w:type="dxa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709" w:type="dxa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</w:tbl>
    <w:p>
      <w:pPr>
        <w:contextualSpacing w:val="true"/>
        <w:ind w:left="-567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 xml:space="preserve">Приложение: копии документов, подтверждающих осуществление расходов на целевое использование средств субсидии:</w:t>
      </w:r>
      <w:r>
        <w:rPr>
          <w:rFonts w:eastAsiaTheme="minorHAnsi"/>
        </w:rPr>
      </w:r>
    </w:p>
    <w:tbl>
      <w:tblPr>
        <w:tblStyle w:val="758"/>
        <w:tblW w:w="0" w:type="auto"/>
        <w:tblInd w:w="-459" w:type="dxa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>
        <w:trPr/>
        <w:tc>
          <w:tcPr>
            <w:tcW w:w="4927" w:type="dxa"/>
            <w:textDirection w:val="lrTb"/>
            <w:noWrap w:val="false"/>
          </w:tcPr>
          <w:p>
            <w:pPr>
              <w:pStyle w:val="761"/>
              <w:contextualSpacing w:val="true"/>
              <w:jc w:val="both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</w:r>
            <w:r/>
          </w:p>
          <w:p>
            <w:pPr>
              <w:pStyle w:val="761"/>
              <w:contextualSpacing w:val="true"/>
              <w:jc w:val="both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Отчет утвердил:                                                              </w:t>
            </w:r>
            <w:r/>
          </w:p>
          <w:p>
            <w:pPr>
              <w:spacing w:lineRule="auto" w:line="233"/>
              <w:widowControl w:val="off"/>
              <w:tabs>
                <w:tab w:val="left" w:pos="1977" w:leader="none"/>
                <w:tab w:val="center" w:pos="4677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Председатель Комитета по охране объектов культурного наследия Томской области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______________________/_______________/</w:t>
            </w:r>
            <w:r/>
          </w:p>
        </w:tc>
        <w:tc>
          <w:tcPr>
            <w:tcW w:w="4927" w:type="dxa"/>
            <w:textDirection w:val="lrTb"/>
            <w:noWrap w:val="false"/>
          </w:tcPr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Отчет сдал:</w:t>
            </w:r>
            <w:r/>
          </w:p>
          <w:p>
            <w:pPr>
              <w:contextualSpacing w:val="true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ОГАУК «Центр по охране памятников»</w:t>
            </w:r>
            <w:r/>
          </w:p>
          <w:p>
            <w:pPr>
              <w:contextualSpacing w:val="true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______________________/_______________/</w:t>
            </w:r>
            <w:r/>
          </w:p>
        </w:tc>
      </w:tr>
    </w:tbl>
    <w:p>
      <w:pPr>
        <w:spacing w:lineRule="auto" w:line="233"/>
        <w:widowControl w:val="off"/>
        <w:tabs>
          <w:tab w:val="left" w:pos="1977" w:leader="none"/>
          <w:tab w:val="center" w:pos="4677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 xml:space="preserve">                                              М.П.                                                                              М.П.</w:t>
      </w:r>
      <w:r>
        <w:rPr>
          <w:rFonts w:eastAsiaTheme="minorHAnsi"/>
        </w:rPr>
      </w:r>
    </w:p>
    <w:p>
      <w:pPr>
        <w:contextualSpacing w:val="true"/>
        <w:spacing w:lineRule="auto" w:line="276" w:after="200"/>
        <w:rPr>
          <w:rFonts w:ascii="PT Astra Serif" w:hAnsi="PT Astra Serif"/>
        </w:rPr>
      </w:pPr>
      <w:r>
        <w:rPr>
          <w:rFonts w:ascii="PT Astra Serif" w:hAnsi="PT Astra Serif" w:eastAsiaTheme="minorHAnsi"/>
        </w:rPr>
        <w:br w:type="page"/>
      </w:r>
      <w:r>
        <w:rPr>
          <w:rFonts w:ascii="PT Astra Serif" w:hAnsi="PT Astra Serif" w:eastAsiaTheme="minorHAnsi"/>
        </w:rPr>
        <w:tab/>
      </w:r>
      <w:r>
        <w:rPr>
          <w:rFonts w:ascii="PT Astra Serif" w:hAnsi="PT Astra Serif" w:eastAsiaTheme="minorHAnsi"/>
        </w:rPr>
        <w:tab/>
      </w:r>
      <w:r>
        <w:rPr>
          <w:rFonts w:ascii="PT Astra Serif" w:hAnsi="PT Astra Serif" w:eastAsiaTheme="minorHAnsi"/>
        </w:rPr>
        <w:tab/>
      </w:r>
      <w:r>
        <w:rPr>
          <w:rFonts w:ascii="PT Astra Serif" w:hAnsi="PT Astra Serif" w:eastAsiaTheme="minorHAnsi"/>
        </w:rPr>
        <w:tab/>
      </w:r>
      <w:r>
        <w:rPr>
          <w:rFonts w:ascii="PT Astra Serif" w:hAnsi="PT Astra Serif" w:eastAsiaTheme="minorHAnsi"/>
        </w:rPr>
        <w:tab/>
      </w:r>
      <w:r>
        <w:rPr>
          <w:rFonts w:ascii="PT Astra Serif" w:hAnsi="PT Astra Serif" w:eastAsiaTheme="minorHAnsi"/>
        </w:rPr>
        <w:tab/>
      </w:r>
      <w:r>
        <w:rPr>
          <w:rFonts w:ascii="PT Astra Serif" w:hAnsi="PT Astra Serif" w:eastAsiaTheme="minorHAnsi"/>
        </w:rPr>
        <w:tab/>
      </w:r>
      <w:r>
        <w:rPr>
          <w:rFonts w:ascii="PT Astra Serif" w:hAnsi="PT Astra Serif" w:eastAsiaTheme="minorHAnsi"/>
        </w:rPr>
        <w:t xml:space="preserve">Приложение № 4</w:t>
      </w:r>
      <w:r>
        <w:rPr>
          <w:rFonts w:eastAsiaTheme="minorHAnsi"/>
        </w:rPr>
      </w:r>
    </w:p>
    <w:p>
      <w:pPr>
        <w:contextualSpacing w:val="true"/>
        <w:ind w:left="4962"/>
        <w:jc w:val="both"/>
        <w:spacing w:lineRule="auto" w:line="276" w:after="200"/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 xml:space="preserve">к Порядк</w:t>
      </w:r>
      <w:r>
        <w:rPr>
          <w:rFonts w:ascii="PT Astra Serif" w:hAnsi="PT Astra Serif" w:eastAsiaTheme="minorHAnsi"/>
        </w:rPr>
        <w:t xml:space="preserve">у определения объема и условий предоставления субсидии из областного бюджета областному государственному автономному учреждению культуры «Центр по охране и использованию памятников истории и культуры» на финансовое обеспечение затрат на выполнение работ по</w:t>
      </w:r>
      <w:r>
        <w:rPr>
          <w:rFonts w:ascii="PT Astra Serif" w:hAnsi="PT Astra Serif" w:eastAsiaTheme="minorHAnsi"/>
          <w:lang w:val="en-US"/>
        </w:rPr>
        <w:t xml:space="preserve"> </w:t>
      </w:r>
      <w:r>
        <w:rPr>
          <w:rFonts w:ascii="PT Astra Serif" w:hAnsi="PT Astra Serif" w:eastAsiaTheme="minorHAnsi"/>
        </w:rPr>
        <w:t xml:space="preserve">проведению государственной историко-культурной экспертизы в целях обоснования включения объектов археологического наследия в единый государственный реестр объектов культурного наследия (памятников истории и культуры) народов Российской Федерации</w:t>
      </w:r>
      <w:r>
        <w:rPr>
          <w:rFonts w:eastAsiaTheme="minorHAnsi"/>
        </w:rPr>
      </w:r>
    </w:p>
    <w:p>
      <w:pPr>
        <w:pStyle w:val="750"/>
        <w:ind w:left="4253"/>
        <w:jc w:val="both"/>
        <w:tabs>
          <w:tab w:val="left" w:pos="4253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750"/>
        <w:ind w:left="-567"/>
        <w:tabs>
          <w:tab w:val="left" w:pos="4395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 xml:space="preserve">Форма</w:t>
      </w:r>
      <w:r>
        <w:rPr>
          <w:rFonts w:eastAsiaTheme="minorHAnsi"/>
        </w:rPr>
      </w:r>
    </w:p>
    <w:p>
      <w:pPr>
        <w:pStyle w:val="750"/>
        <w:ind w:left="-567"/>
        <w:jc w:val="both"/>
        <w:tabs>
          <w:tab w:val="left" w:pos="4253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749"/>
        <w:ind w:left="-567" w:firstLine="0"/>
        <w:jc w:val="center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 w:eastAsiaTheme="minorHAnsi"/>
          <w:sz w:val="24"/>
          <w:szCs w:val="24"/>
        </w:rPr>
        <w:t xml:space="preserve">Отчет </w:t>
      </w:r>
      <w:r>
        <w:rPr>
          <w:rFonts w:eastAsiaTheme="minorHAnsi"/>
        </w:rPr>
      </w:r>
    </w:p>
    <w:p>
      <w:pPr>
        <w:pStyle w:val="749"/>
        <w:ind w:left="-567" w:firstLine="0"/>
        <w:jc w:val="center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 w:eastAsiaTheme="minorHAnsi"/>
          <w:sz w:val="24"/>
          <w:szCs w:val="24"/>
        </w:rPr>
        <w:t xml:space="preserve">о достижении результата и показателя достижения результата предоставления субсидии на выполнение работ</w:t>
      </w:r>
      <w:r>
        <w:rPr>
          <w:rFonts w:ascii="PT Astra Serif" w:hAnsi="PT Astra Serif" w:eastAsiaTheme="minorHAnsi"/>
          <w:sz w:val="24"/>
          <w:szCs w:val="24"/>
        </w:rPr>
        <w:t xml:space="preserve"> по</w:t>
      </w:r>
      <w:r>
        <w:rPr>
          <w:rFonts w:ascii="PT Astra Serif" w:hAnsi="PT Astra Serif" w:eastAsiaTheme="minorHAnsi"/>
          <w:sz w:val="24"/>
          <w:szCs w:val="24"/>
          <w:lang w:val="en-US"/>
        </w:rPr>
        <w:t xml:space="preserve"> </w:t>
      </w:r>
      <w:r>
        <w:rPr>
          <w:rFonts w:ascii="PT Astra Serif" w:hAnsi="PT Astra Serif" w:eastAsiaTheme="minorHAnsi"/>
          <w:sz w:val="24"/>
          <w:szCs w:val="24"/>
        </w:rPr>
        <w:t xml:space="preserve">проведению государственной историко-культурной экспертизы в целях обоснования включения объектов археологического наследия в единый государственный реестр объектов культурного наследия (памятников истории и культуры) народов Российской Федерации</w:t>
      </w:r>
      <w:r>
        <w:rPr>
          <w:rFonts w:eastAsiaTheme="minorHAnsi"/>
        </w:rPr>
      </w:r>
    </w:p>
    <w:p>
      <w:pPr>
        <w:pStyle w:val="750"/>
        <w:ind w:left="-567"/>
        <w:jc w:val="center"/>
        <w:tabs>
          <w:tab w:val="left" w:pos="4253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 xml:space="preserve">на ___________20__г.</w:t>
      </w:r>
      <w:r>
        <w:rPr>
          <w:rFonts w:eastAsiaTheme="minorHAnsi"/>
        </w:rPr>
      </w:r>
    </w:p>
    <w:tbl>
      <w:tblPr>
        <w:tblW w:w="9809" w:type="dxa"/>
        <w:tblInd w:w="-505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392"/>
        <w:gridCol w:w="1649"/>
        <w:gridCol w:w="1435"/>
        <w:gridCol w:w="2021"/>
        <w:gridCol w:w="1890"/>
        <w:gridCol w:w="1836"/>
        <w:gridCol w:w="81"/>
        <w:gridCol w:w="505"/>
      </w:tblGrid>
      <w:tr>
        <w:trPr>
          <w:gridAfter w:val="1"/>
        </w:trPr>
        <w:tc>
          <w:tcPr>
            <w:gridSpan w:val="2"/>
            <w:tcW w:w="204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Наименование Учредителя</w:t>
            </w:r>
            <w:r/>
          </w:p>
        </w:tc>
        <w:tc>
          <w:tcPr>
            <w:gridSpan w:val="5"/>
            <w:tcW w:w="7263" w:type="dxa"/>
            <w:textDirection w:val="lrTb"/>
            <w:noWrap w:val="false"/>
          </w:tcPr>
          <w:p>
            <w:pPr>
              <w:rPr>
                <w:rFonts w:ascii="PT Astra Serif" w:hAnsi="PT Astra Serif"/>
              </w:rPr>
              <w:outlineLvl w:val="0"/>
            </w:pPr>
            <w:r>
              <w:rPr>
                <w:rFonts w:ascii="PT Astra Serif" w:hAnsi="PT Astra Serif"/>
              </w:rPr>
            </w:r>
            <w:r/>
          </w:p>
        </w:tc>
      </w:tr>
      <w:tr>
        <w:trPr>
          <w:gridAfter w:val="1"/>
        </w:trPr>
        <w:tc>
          <w:tcPr>
            <w:gridSpan w:val="2"/>
            <w:tcW w:w="204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Наименование Учреждения</w:t>
            </w:r>
            <w:r/>
          </w:p>
        </w:tc>
        <w:tc>
          <w:tcPr>
            <w:gridSpan w:val="5"/>
            <w:tcW w:w="7263" w:type="dxa"/>
            <w:textDirection w:val="lrTb"/>
            <w:noWrap w:val="false"/>
          </w:tcPr>
          <w:p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  <w:tr>
        <w:trPr/>
        <w:tc>
          <w:tcPr>
            <w:gridSpan w:val="8"/>
            <w:tcW w:w="980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Единица измерения: рубль (с точностью до второго десятичного знака)</w:t>
            </w:r>
            <w:r/>
          </w:p>
        </w:tc>
      </w:tr>
      <w:tr>
        <w:trPr>
          <w:gridAfter w:val="2"/>
        </w:trPr>
        <w:tc>
          <w:tcPr>
            <w:tcW w:w="392" w:type="dxa"/>
            <w:vMerge w:val="restart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№ п/п</w:t>
            </w:r>
            <w:r/>
          </w:p>
          <w:p>
            <w:pPr>
              <w:contextualSpacing w:val="true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gridSpan w:val="2"/>
            <w:tcW w:w="3084" w:type="dxa"/>
            <w:vMerge w:val="restart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Наименование показателей</w:t>
            </w:r>
            <w:r/>
          </w:p>
        </w:tc>
        <w:tc>
          <w:tcPr>
            <w:tcW w:w="2021" w:type="dxa"/>
            <w:vMerge w:val="restart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Единица измерения</w:t>
            </w:r>
            <w:r/>
          </w:p>
        </w:tc>
        <w:tc>
          <w:tcPr>
            <w:gridSpan w:val="2"/>
            <w:tcW w:w="372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Значения показателя</w:t>
            </w:r>
            <w:r/>
          </w:p>
        </w:tc>
      </w:tr>
      <w:tr>
        <w:trPr>
          <w:gridAfter w:val="2"/>
        </w:trPr>
        <w:tc>
          <w:tcPr>
            <w:tcW w:w="392" w:type="dxa"/>
            <w:vMerge w:val="continue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gridSpan w:val="2"/>
            <w:tcW w:w="3084" w:type="dxa"/>
            <w:vMerge w:val="continue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W w:w="2021" w:type="dxa"/>
            <w:vMerge w:val="continue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W w:w="1890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план</w:t>
            </w:r>
            <w:r/>
          </w:p>
        </w:tc>
        <w:tc>
          <w:tcPr>
            <w:tcW w:w="183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факт</w:t>
            </w:r>
            <w:r/>
          </w:p>
        </w:tc>
      </w:tr>
      <w:tr>
        <w:trPr>
          <w:gridAfter w:val="2"/>
        </w:trPr>
        <w:tc>
          <w:tcPr>
            <w:tcW w:w="392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</w:t>
            </w:r>
            <w:r/>
          </w:p>
        </w:tc>
        <w:tc>
          <w:tcPr>
            <w:gridSpan w:val="2"/>
            <w:tcW w:w="3084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</w:t>
            </w:r>
            <w:r/>
          </w:p>
        </w:tc>
        <w:tc>
          <w:tcPr>
            <w:tcW w:w="2021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</w:t>
            </w:r>
            <w:r/>
          </w:p>
        </w:tc>
        <w:tc>
          <w:tcPr>
            <w:tcW w:w="1890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4</w:t>
            </w:r>
            <w:r/>
          </w:p>
        </w:tc>
        <w:tc>
          <w:tcPr>
            <w:tcW w:w="183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5</w:t>
            </w:r>
            <w:r/>
          </w:p>
        </w:tc>
      </w:tr>
      <w:tr>
        <w:trPr>
          <w:gridAfter w:val="2"/>
        </w:trPr>
        <w:tc>
          <w:tcPr>
            <w:tcW w:w="392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</w:t>
            </w:r>
            <w:r/>
          </w:p>
        </w:tc>
        <w:tc>
          <w:tcPr>
            <w:gridSpan w:val="2"/>
            <w:tcW w:w="3084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Затраты для расчета объема субсидии на иные цели</w:t>
            </w:r>
            <w:r/>
          </w:p>
          <w:p>
            <w:pPr>
              <w:contextualSpacing w:val="true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(с расшифровкой по видам)</w:t>
            </w:r>
            <w:r/>
          </w:p>
        </w:tc>
        <w:tc>
          <w:tcPr>
            <w:tcW w:w="2021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W w:w="1890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W w:w="183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  <w:tr>
        <w:trPr>
          <w:gridAfter w:val="2"/>
        </w:trPr>
        <w:tc>
          <w:tcPr>
            <w:tcW w:w="392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</w:t>
            </w:r>
            <w:r/>
          </w:p>
        </w:tc>
        <w:tc>
          <w:tcPr>
            <w:gridSpan w:val="2"/>
            <w:tcW w:w="3084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Объем субсидии, предоставленной из областного бюджета</w:t>
            </w:r>
            <w:r/>
          </w:p>
        </w:tc>
        <w:tc>
          <w:tcPr>
            <w:tcW w:w="2021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W w:w="1890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W w:w="183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  <w:tr>
        <w:trPr>
          <w:gridAfter w:val="2"/>
        </w:trPr>
        <w:tc>
          <w:tcPr>
            <w:tcW w:w="392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</w:t>
            </w:r>
            <w:r/>
          </w:p>
        </w:tc>
        <w:tc>
          <w:tcPr>
            <w:gridSpan w:val="2"/>
            <w:tcW w:w="3084" w:type="dxa"/>
            <w:textDirection w:val="lrTb"/>
            <w:noWrap w:val="false"/>
          </w:tcPr>
          <w:p>
            <w:pPr>
              <w:contextualSpacing w:val="true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Остаток неиспользованной субсидии на конец отчетного периода</w:t>
            </w:r>
            <w:r/>
          </w:p>
        </w:tc>
        <w:tc>
          <w:tcPr>
            <w:tcW w:w="2021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W w:w="1890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W w:w="1836" w:type="dxa"/>
            <w:textDirection w:val="lrTb"/>
            <w:noWrap w:val="false"/>
          </w:tcPr>
          <w:p>
            <w:pPr>
              <w:contextualSpacing w:val="true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</w:tbl>
    <w:p>
      <w:pPr>
        <w:contextualSpacing w:val="true"/>
        <w:ind w:left="-567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 xml:space="preserve">Приложение: копии документов, подтверждающих целевое использование субсидии:</w:t>
      </w:r>
      <w:r>
        <w:rPr>
          <w:rFonts w:eastAsiaTheme="minorHAnsi"/>
        </w:rPr>
      </w:r>
    </w:p>
    <w:p>
      <w:pPr>
        <w:contextualSpacing w:val="true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contextualSpacing w:val="true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tbl>
      <w:tblPr>
        <w:tblStyle w:val="758"/>
        <w:tblW w:w="0" w:type="auto"/>
        <w:tblInd w:w="-459" w:type="dxa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>
        <w:trPr/>
        <w:tc>
          <w:tcPr>
            <w:tcW w:w="4927" w:type="dxa"/>
            <w:textDirection w:val="lrTb"/>
            <w:noWrap w:val="false"/>
          </w:tcPr>
          <w:p>
            <w:pPr>
              <w:pStyle w:val="761"/>
              <w:contextualSpacing w:val="true"/>
              <w:jc w:val="both"/>
              <w:widowControl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Отчет утвердил:                                                              </w:t>
            </w:r>
            <w:r/>
          </w:p>
          <w:p>
            <w:pPr>
              <w:spacing w:lineRule="auto" w:line="233"/>
              <w:widowControl w:val="off"/>
              <w:tabs>
                <w:tab w:val="left" w:pos="1977" w:leader="none"/>
                <w:tab w:val="center" w:pos="4677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Председатель Комитета по охране объектов культурного наследия Томской области</w:t>
            </w:r>
            <w:r/>
          </w:p>
          <w:p>
            <w:pPr>
              <w:contextualSpacing w:val="true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______________________/_______________/</w:t>
            </w:r>
            <w:r/>
          </w:p>
        </w:tc>
        <w:tc>
          <w:tcPr>
            <w:tcW w:w="4927" w:type="dxa"/>
            <w:textDirection w:val="lrTb"/>
            <w:noWrap w:val="false"/>
          </w:tcPr>
          <w:p>
            <w:pPr>
              <w:contextualSpacing w:val="true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Отчет сдал:</w:t>
            </w:r>
            <w:r/>
          </w:p>
          <w:p>
            <w:pPr>
              <w:contextualSpacing w:val="true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ОГАУК «Центр по охране памятников»</w:t>
            </w:r>
            <w:r/>
          </w:p>
          <w:p>
            <w:pPr>
              <w:contextualSpacing w:val="true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______________________/_______________/</w:t>
            </w:r>
            <w:r/>
          </w:p>
        </w:tc>
      </w:tr>
    </w:tbl>
    <w:p>
      <w:pPr>
        <w:spacing w:lineRule="auto" w:line="233"/>
        <w:widowControl w:val="off"/>
        <w:tabs>
          <w:tab w:val="left" w:pos="1977" w:leader="none"/>
          <w:tab w:val="center" w:pos="4677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 xml:space="preserve">                                              М.П.                                                                              М.П.</w:t>
      </w:r>
      <w:r>
        <w:rPr>
          <w:rFonts w:eastAsiaTheme="minorHAnsi"/>
        </w:rPr>
      </w:r>
    </w:p>
    <w:p>
      <w:pPr>
        <w:pStyle w:val="750"/>
        <w:ind w:left="0" w:firstLine="709"/>
        <w:tabs>
          <w:tab w:val="left" w:pos="4962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ab/>
      </w:r>
      <w:r>
        <w:rPr>
          <w:rFonts w:eastAsiaTheme="minorHAnsi"/>
        </w:rPr>
      </w:r>
    </w:p>
    <w:p>
      <w:pPr>
        <w:pStyle w:val="750"/>
        <w:ind w:left="0" w:firstLine="709"/>
        <w:tabs>
          <w:tab w:val="left" w:pos="4962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750"/>
        <w:ind w:left="0" w:firstLine="709"/>
        <w:tabs>
          <w:tab w:val="left" w:pos="4962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750"/>
        <w:ind w:left="0" w:firstLine="709"/>
        <w:tabs>
          <w:tab w:val="left" w:pos="4962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750"/>
        <w:ind w:left="0" w:firstLine="709"/>
        <w:tabs>
          <w:tab w:val="left" w:pos="4962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750"/>
        <w:ind w:left="0" w:firstLine="709"/>
        <w:tabs>
          <w:tab w:val="left" w:pos="4962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750"/>
        <w:ind w:left="0" w:firstLine="709"/>
        <w:tabs>
          <w:tab w:val="left" w:pos="4962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750"/>
        <w:ind w:left="0" w:firstLine="709"/>
        <w:tabs>
          <w:tab w:val="left" w:pos="4962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750"/>
        <w:ind w:left="0" w:firstLine="709"/>
        <w:tabs>
          <w:tab w:val="left" w:pos="4962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750"/>
        <w:ind w:left="0" w:firstLine="709"/>
        <w:tabs>
          <w:tab w:val="left" w:pos="4962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750"/>
        <w:ind w:left="0" w:firstLine="709"/>
        <w:tabs>
          <w:tab w:val="left" w:pos="4962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750"/>
        <w:ind w:left="0" w:firstLine="709"/>
        <w:tabs>
          <w:tab w:val="left" w:pos="4962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750"/>
        <w:ind w:left="0" w:firstLine="709"/>
        <w:tabs>
          <w:tab w:val="left" w:pos="4962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750"/>
        <w:ind w:left="0" w:firstLine="709"/>
        <w:tabs>
          <w:tab w:val="left" w:pos="4962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750"/>
        <w:ind w:left="0" w:firstLine="709"/>
        <w:tabs>
          <w:tab w:val="left" w:pos="4962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750"/>
        <w:ind w:left="0" w:firstLine="709"/>
        <w:tabs>
          <w:tab w:val="left" w:pos="4962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750"/>
        <w:ind w:left="0" w:firstLine="709"/>
        <w:tabs>
          <w:tab w:val="left" w:pos="4962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750"/>
        <w:ind w:left="0" w:firstLine="709"/>
        <w:tabs>
          <w:tab w:val="left" w:pos="4962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750"/>
        <w:ind w:left="0" w:firstLine="709"/>
        <w:tabs>
          <w:tab w:val="left" w:pos="4962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750"/>
        <w:ind w:left="0" w:firstLine="709"/>
        <w:tabs>
          <w:tab w:val="left" w:pos="4962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750"/>
        <w:ind w:left="0" w:firstLine="709"/>
        <w:tabs>
          <w:tab w:val="left" w:pos="4962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750"/>
        <w:ind w:left="0" w:firstLine="709"/>
        <w:tabs>
          <w:tab w:val="left" w:pos="4962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750"/>
        <w:ind w:left="0" w:firstLine="709"/>
        <w:tabs>
          <w:tab w:val="left" w:pos="4962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750"/>
        <w:ind w:left="0" w:firstLine="709"/>
        <w:tabs>
          <w:tab w:val="left" w:pos="4962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750"/>
        <w:ind w:left="0" w:firstLine="709"/>
        <w:tabs>
          <w:tab w:val="left" w:pos="4962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750"/>
        <w:ind w:left="0" w:firstLine="709"/>
        <w:tabs>
          <w:tab w:val="left" w:pos="4962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750"/>
        <w:ind w:left="0" w:firstLine="709"/>
        <w:tabs>
          <w:tab w:val="left" w:pos="4962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750"/>
        <w:ind w:left="0" w:firstLine="709"/>
        <w:tabs>
          <w:tab w:val="left" w:pos="4962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750"/>
        <w:ind w:left="0" w:firstLine="709"/>
        <w:tabs>
          <w:tab w:val="left" w:pos="4962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750"/>
        <w:ind w:left="0" w:firstLine="709"/>
        <w:tabs>
          <w:tab w:val="left" w:pos="4962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750"/>
        <w:ind w:left="0" w:firstLine="709"/>
        <w:tabs>
          <w:tab w:val="left" w:pos="4962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750"/>
        <w:ind w:left="0" w:firstLine="709"/>
        <w:tabs>
          <w:tab w:val="left" w:pos="4962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750"/>
        <w:ind w:left="0" w:firstLine="709"/>
        <w:tabs>
          <w:tab w:val="left" w:pos="4962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750"/>
        <w:ind w:left="0" w:firstLine="709"/>
        <w:tabs>
          <w:tab w:val="left" w:pos="4962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750"/>
        <w:ind w:left="0" w:firstLine="709"/>
        <w:tabs>
          <w:tab w:val="left" w:pos="4962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750"/>
        <w:ind w:left="0" w:firstLine="709"/>
        <w:tabs>
          <w:tab w:val="left" w:pos="4962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750"/>
        <w:ind w:left="0" w:firstLine="709"/>
        <w:tabs>
          <w:tab w:val="left" w:pos="4962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750"/>
        <w:ind w:left="0" w:firstLine="709"/>
        <w:tabs>
          <w:tab w:val="left" w:pos="4962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750"/>
        <w:ind w:left="0" w:firstLine="709"/>
        <w:tabs>
          <w:tab w:val="left" w:pos="4962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750"/>
        <w:ind w:left="0" w:firstLine="709"/>
        <w:tabs>
          <w:tab w:val="left" w:pos="4962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750"/>
        <w:ind w:left="0" w:firstLine="709"/>
        <w:tabs>
          <w:tab w:val="left" w:pos="4962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750"/>
        <w:ind w:left="0" w:firstLine="709"/>
        <w:tabs>
          <w:tab w:val="left" w:pos="4962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750"/>
        <w:ind w:left="0" w:firstLine="709"/>
        <w:tabs>
          <w:tab w:val="left" w:pos="4962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750"/>
        <w:ind w:left="0" w:firstLine="709"/>
        <w:tabs>
          <w:tab w:val="left" w:pos="4962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750"/>
        <w:ind w:left="0" w:firstLine="709"/>
        <w:tabs>
          <w:tab w:val="left" w:pos="4962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750"/>
        <w:ind w:left="0" w:firstLine="709"/>
        <w:tabs>
          <w:tab w:val="left" w:pos="4962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750"/>
        <w:ind w:left="0" w:firstLine="709"/>
        <w:tabs>
          <w:tab w:val="left" w:pos="4962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750"/>
        <w:ind w:left="0" w:firstLine="709"/>
        <w:tabs>
          <w:tab w:val="left" w:pos="4962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750"/>
        <w:ind w:left="0" w:firstLine="709"/>
        <w:tabs>
          <w:tab w:val="left" w:pos="4962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750"/>
        <w:ind w:left="0" w:firstLine="709"/>
        <w:tabs>
          <w:tab w:val="left" w:pos="4962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750"/>
        <w:ind w:left="0" w:firstLine="709"/>
        <w:tabs>
          <w:tab w:val="left" w:pos="4962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ab/>
      </w:r>
      <w:r>
        <w:rPr>
          <w:rFonts w:ascii="PT Astra Serif" w:hAnsi="PT Astra Serif" w:eastAsiaTheme="minorHAnsi"/>
        </w:rPr>
        <w:t xml:space="preserve"> Приложение № 5</w:t>
      </w:r>
      <w:r>
        <w:rPr>
          <w:rFonts w:eastAsiaTheme="minorHAnsi"/>
        </w:rPr>
      </w:r>
    </w:p>
    <w:p>
      <w:pPr>
        <w:contextualSpacing w:val="true"/>
        <w:ind w:left="5040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 xml:space="preserve">к Порядк</w:t>
      </w:r>
      <w:r>
        <w:rPr>
          <w:rFonts w:ascii="PT Astra Serif" w:hAnsi="PT Astra Serif" w:eastAsiaTheme="minorHAnsi"/>
        </w:rPr>
        <w:t xml:space="preserve">у определения объема и условий предоставления субсидии из областного бюджета областному государственному автономному учреждению культуры «Центр по охране и использованию памятников истории и культуры» на финансовое обеспечение затрат на выполнение работ по</w:t>
      </w:r>
      <w:r>
        <w:rPr>
          <w:rFonts w:ascii="PT Astra Serif" w:hAnsi="PT Astra Serif" w:eastAsiaTheme="minorHAnsi"/>
          <w:lang w:val="en-US"/>
        </w:rPr>
        <w:t xml:space="preserve"> </w:t>
      </w:r>
      <w:r>
        <w:rPr>
          <w:rFonts w:ascii="PT Astra Serif" w:hAnsi="PT Astra Serif" w:eastAsiaTheme="minorHAnsi"/>
        </w:rPr>
        <w:t xml:space="preserve">проведению государственной историко-культурной экспертизы в целях обоснования включения объектов археологического наследия в единый государственный реестр объектов культурного наследия (памятников истории и культуры) народов Российской Федерации</w:t>
      </w:r>
      <w:r>
        <w:rPr>
          <w:rFonts w:eastAsiaTheme="minorHAnsi"/>
        </w:rPr>
      </w:r>
    </w:p>
    <w:p>
      <w:pPr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jc w:val="center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eastAsiaTheme="minorHAnsi"/>
        </w:rPr>
      </w:r>
      <w:hyperlink r:id="rId26" w:tooltip="consultantplus://offline/ref=27CF135CC0B4D541690472FA5046C5BC753A7DA83C4C8B6AA667829B88013857BFA1DD10AA8260763E63DE0EB672BCF451A830247D16752FE1347207rAu2I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Порядок</w:t>
        </w:r>
      </w:hyperlink>
      <w:r>
        <w:rPr>
          <w:rFonts w:eastAsiaTheme="minorHAnsi"/>
        </w:rPr>
      </w:r>
      <w:r>
        <w:rPr>
          <w:rFonts w:eastAsiaTheme="minorHAnsi"/>
        </w:rPr>
      </w:r>
    </w:p>
    <w:p>
      <w:pPr>
        <w:jc w:val="center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принятия Комитетом решения о наличии потребности в направлении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не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использованных в текущем финансовом го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ду остатков средств субсидии на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достижение цели, установленной при предоставлении субсидии</w:t>
      </w:r>
      <w:r>
        <w:rPr>
          <w:rFonts w:eastAsiaTheme="minorHAnsi"/>
        </w:rPr>
      </w:r>
    </w:p>
    <w:p>
      <w:pPr>
        <w:pStyle w:val="75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1. Субсидия, не использованная в текущем финансовом году, может использоваться получателем субсидии в очередном финансовом году на ту же цель при наличии потребности в указанной субсидии в соответствии с правовым актом Комитета.</w:t>
      </w:r>
      <w:r>
        <w:rPr>
          <w:rFonts w:eastAsiaTheme="minorHAnsi"/>
        </w:rPr>
      </w:r>
    </w:p>
    <w:p>
      <w:pPr>
        <w:pStyle w:val="749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2. </w:t>
      </w:r>
      <w:r>
        <w:rPr>
          <w:rFonts w:ascii="PT Astra Serif" w:hAnsi="PT Astra Serif" w:eastAsiaTheme="minorHAnsi"/>
          <w:sz w:val="26"/>
          <w:szCs w:val="26"/>
        </w:rPr>
        <w:t xml:space="preserve">Получатель субсидии в срок до 20 января финансового года представляет Комитету </w:t>
      </w:r>
      <w:r>
        <w:rPr>
          <w:rFonts w:ascii="PT Astra Serif" w:hAnsi="PT Astra Serif" w:eastAsiaTheme="minorHAnsi"/>
          <w:sz w:val="26"/>
          <w:szCs w:val="26"/>
        </w:rPr>
        <w:t xml:space="preserve">в соответствии с пунктом 4 </w:t>
      </w:r>
      <w:r>
        <w:rPr>
          <w:rFonts w:ascii="PT Astra Serif" w:hAnsi="PT Astra Serif" w:cs="Times New Roman" w:eastAsiaTheme="minorHAnsi"/>
          <w:sz w:val="26"/>
          <w:szCs w:val="26"/>
        </w:rPr>
        <w:t xml:space="preserve">Порядка определения объема и условия предоставления субсидии из областного бюджета областному государственному автономному учреждению культуры «Центр по охране и использованию памятников истории и культуры» </w:t>
      </w:r>
      <w:r>
        <w:rPr>
          <w:rFonts w:ascii="PT Astra Serif" w:hAnsi="PT Astra Serif" w:eastAsiaTheme="minorHAnsi"/>
          <w:sz w:val="26"/>
          <w:szCs w:val="26"/>
        </w:rPr>
        <w:t xml:space="preserve">на финансовое обеспечение затрат на выполнение работ по</w:t>
      </w:r>
      <w:r>
        <w:rPr>
          <w:rFonts w:ascii="PT Astra Serif" w:hAnsi="PT Astra Serif" w:eastAsiaTheme="minorHAnsi"/>
          <w:sz w:val="26"/>
          <w:szCs w:val="26"/>
          <w:lang w:val="en-US"/>
        </w:rPr>
        <w:t xml:space="preserve"> </w:t>
      </w:r>
      <w:r>
        <w:rPr>
          <w:rFonts w:ascii="PT Astra Serif" w:hAnsi="PT Astra Serif" w:eastAsiaTheme="minorHAnsi"/>
          <w:sz w:val="26"/>
          <w:szCs w:val="26"/>
        </w:rPr>
        <w:t xml:space="preserve">проведению государственной историко-культурной экспертизы в целях обоснования включения объектов археологического наследия в единый государственный реестр объектов культурного</w:t>
      </w:r>
      <w:r>
        <w:rPr>
          <w:rFonts w:ascii="PT Astra Serif" w:hAnsi="PT Astra Serif" w:eastAsiaTheme="minorHAnsi"/>
          <w:sz w:val="26"/>
          <w:szCs w:val="26"/>
        </w:rPr>
        <w:t xml:space="preserve"> наследия (памятников истории и </w:t>
      </w:r>
      <w:r>
        <w:rPr>
          <w:rFonts w:ascii="PT Astra Serif" w:hAnsi="PT Astra Serif" w:eastAsiaTheme="minorHAnsi"/>
          <w:sz w:val="26"/>
          <w:szCs w:val="26"/>
        </w:rPr>
        <w:t xml:space="preserve">культуры) народов Российской Федерации, </w:t>
      </w:r>
      <w:r>
        <w:rPr>
          <w:rFonts w:ascii="PT Astra Serif" w:hAnsi="PT Astra Serif" w:eastAsiaTheme="minorHAnsi"/>
          <w:sz w:val="26"/>
          <w:szCs w:val="26"/>
        </w:rPr>
        <w:t xml:space="preserve">информац</w:t>
      </w:r>
      <w:r>
        <w:rPr>
          <w:rFonts w:ascii="PT Astra Serif" w:hAnsi="PT Astra Serif" w:eastAsiaTheme="minorHAnsi"/>
          <w:sz w:val="26"/>
          <w:szCs w:val="26"/>
        </w:rPr>
        <w:t xml:space="preserve">ию</w:t>
      </w:r>
      <w:r>
        <w:rPr>
          <w:rFonts w:ascii="PT Astra Serif" w:hAnsi="PT Astra Serif" w:eastAsiaTheme="minorHAnsi"/>
          <w:sz w:val="26"/>
          <w:szCs w:val="26"/>
        </w:rPr>
        <w:t xml:space="preserve"> о наличии у </w:t>
      </w:r>
      <w:r>
        <w:rPr>
          <w:rFonts w:ascii="PT Astra Serif" w:hAnsi="PT Astra Serif" w:eastAsiaTheme="minorHAnsi"/>
          <w:sz w:val="26"/>
          <w:szCs w:val="26"/>
        </w:rPr>
        <w:t xml:space="preserve">п</w:t>
      </w:r>
      <w:r>
        <w:rPr>
          <w:rFonts w:ascii="PT Astra Serif" w:hAnsi="PT Astra Serif" w:eastAsiaTheme="minorHAnsi"/>
          <w:sz w:val="26"/>
          <w:szCs w:val="26"/>
        </w:rPr>
        <w:t xml:space="preserve">олучателя субсидии неисполненных обязательств, источником финансового обеспечения которых являются не использованные на 1 января текущего финансового года остатки </w:t>
      </w:r>
      <w:r>
        <w:rPr>
          <w:rFonts w:ascii="PT Astra Serif" w:hAnsi="PT Astra Serif" w:eastAsiaTheme="minorHAnsi"/>
          <w:sz w:val="26"/>
          <w:szCs w:val="26"/>
        </w:rPr>
        <w:t xml:space="preserve">с</w:t>
      </w:r>
      <w:r>
        <w:rPr>
          <w:rFonts w:ascii="PT Astra Serif" w:hAnsi="PT Astra Serif" w:eastAsiaTheme="minorHAnsi"/>
          <w:sz w:val="26"/>
          <w:szCs w:val="26"/>
        </w:rPr>
        <w:t xml:space="preserve">убсидии, а также копий документов, подтверждающих наличие и объем указанных обязательств </w:t>
      </w:r>
      <w:r>
        <w:rPr>
          <w:rFonts w:ascii="PT Astra Serif" w:hAnsi="PT Astra Serif" w:eastAsiaTheme="minorHAnsi"/>
          <w:sz w:val="26"/>
          <w:szCs w:val="26"/>
        </w:rPr>
        <w:t xml:space="preserve">п</w:t>
      </w:r>
      <w:r>
        <w:rPr>
          <w:rFonts w:ascii="PT Astra Serif" w:hAnsi="PT Astra Serif" w:eastAsiaTheme="minorHAnsi"/>
          <w:sz w:val="26"/>
          <w:szCs w:val="26"/>
        </w:rPr>
        <w:t xml:space="preserve">олучателя субсидии, заверенных руководителем </w:t>
      </w:r>
      <w:r>
        <w:rPr>
          <w:rFonts w:ascii="PT Astra Serif" w:hAnsi="PT Astra Serif" w:eastAsiaTheme="minorHAnsi"/>
          <w:sz w:val="26"/>
          <w:szCs w:val="26"/>
        </w:rPr>
        <w:t xml:space="preserve">п</w:t>
      </w:r>
      <w:r>
        <w:rPr>
          <w:rFonts w:ascii="PT Astra Serif" w:hAnsi="PT Astra Serif" w:eastAsiaTheme="minorHAnsi"/>
          <w:sz w:val="26"/>
          <w:szCs w:val="26"/>
        </w:rPr>
        <w:t xml:space="preserve">олучателя субсидии.</w:t>
      </w:r>
      <w:r>
        <w:rPr>
          <w:rFonts w:eastAsiaTheme="minorHAnsi"/>
        </w:rPr>
      </w:r>
    </w:p>
    <w:p>
      <w:pPr>
        <w:pStyle w:val="75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3</w:t>
      </w:r>
      <w:r>
        <w:rPr>
          <w:rFonts w:ascii="PT Astra Serif" w:hAnsi="PT Astra Serif" w:eastAsiaTheme="minorHAnsi"/>
          <w:sz w:val="26"/>
          <w:szCs w:val="26"/>
        </w:rPr>
        <w:t xml:space="preserve">. Комитет в течение десяти дней со дня поступления документов, указ</w:t>
      </w:r>
      <w:r>
        <w:rPr>
          <w:rFonts w:ascii="PT Astra Serif" w:hAnsi="PT Astra Serif" w:eastAsiaTheme="minorHAnsi"/>
          <w:sz w:val="26"/>
          <w:szCs w:val="26"/>
        </w:rPr>
        <w:t xml:space="preserve">анных в </w:t>
      </w:r>
      <w:r>
        <w:rPr>
          <w:rFonts w:ascii="PT Astra Serif" w:hAnsi="PT Astra Serif" w:eastAsiaTheme="minorHAnsi"/>
          <w:sz w:val="26"/>
          <w:szCs w:val="26"/>
        </w:rPr>
        <w:t xml:space="preserve">пункте 2 настоящего Порядка, рассматривает их и принимает решение о направлении о</w:t>
      </w:r>
      <w:r>
        <w:rPr>
          <w:rFonts w:ascii="PT Astra Serif" w:hAnsi="PT Astra Serif" w:eastAsiaTheme="minorHAnsi"/>
          <w:sz w:val="26"/>
          <w:szCs w:val="26"/>
        </w:rPr>
        <w:t xml:space="preserve">статков с</w:t>
      </w:r>
      <w:r>
        <w:rPr>
          <w:rFonts w:ascii="PT Astra Serif" w:hAnsi="PT Astra Serif" w:eastAsiaTheme="minorHAnsi"/>
          <w:sz w:val="26"/>
          <w:szCs w:val="26"/>
        </w:rPr>
        <w:t xml:space="preserve">убсидии в текущем финансовом году на ту же цель или об отказе использования остатков </w:t>
      </w:r>
      <w:r>
        <w:rPr>
          <w:rFonts w:ascii="PT Astra Serif" w:hAnsi="PT Astra Serif" w:eastAsiaTheme="minorHAnsi"/>
          <w:sz w:val="26"/>
          <w:szCs w:val="26"/>
        </w:rPr>
        <w:t xml:space="preserve">с</w:t>
      </w:r>
      <w:r>
        <w:rPr>
          <w:rFonts w:ascii="PT Astra Serif" w:hAnsi="PT Astra Serif" w:eastAsiaTheme="minorHAnsi"/>
          <w:sz w:val="26"/>
          <w:szCs w:val="26"/>
        </w:rPr>
        <w:t xml:space="preserve">убсидии в текущем финансовом году, которое оформляется в письменном виде и направляется </w:t>
      </w:r>
      <w:r>
        <w:rPr>
          <w:rFonts w:ascii="PT Astra Serif" w:hAnsi="PT Astra Serif" w:eastAsiaTheme="minorHAnsi"/>
          <w:sz w:val="26"/>
          <w:szCs w:val="26"/>
        </w:rPr>
        <w:t xml:space="preserve">п</w:t>
      </w:r>
      <w:r>
        <w:rPr>
          <w:rFonts w:ascii="PT Astra Serif" w:hAnsi="PT Astra Serif" w:eastAsiaTheme="minorHAnsi"/>
          <w:sz w:val="26"/>
          <w:szCs w:val="26"/>
        </w:rPr>
        <w:t xml:space="preserve">олучателю субсидии.</w:t>
      </w:r>
      <w:r>
        <w:rPr>
          <w:rFonts w:eastAsiaTheme="minorHAnsi"/>
        </w:rPr>
      </w:r>
    </w:p>
    <w:p>
      <w:pPr>
        <w:pStyle w:val="75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4. </w:t>
      </w:r>
      <w:r>
        <w:rPr>
          <w:rFonts w:ascii="PT Astra Serif" w:hAnsi="PT Astra Serif" w:eastAsiaTheme="minorHAnsi"/>
          <w:sz w:val="26"/>
          <w:szCs w:val="26"/>
        </w:rPr>
        <w:t xml:space="preserve">Решение о направлении остатков </w:t>
      </w:r>
      <w:r>
        <w:rPr>
          <w:rFonts w:ascii="PT Astra Serif" w:hAnsi="PT Astra Serif" w:eastAsiaTheme="minorHAnsi"/>
          <w:sz w:val="26"/>
          <w:szCs w:val="26"/>
        </w:rPr>
        <w:t xml:space="preserve">с</w:t>
      </w:r>
      <w:r>
        <w:rPr>
          <w:rFonts w:ascii="PT Astra Serif" w:hAnsi="PT Astra Serif" w:eastAsiaTheme="minorHAnsi"/>
          <w:sz w:val="26"/>
          <w:szCs w:val="26"/>
        </w:rPr>
        <w:t xml:space="preserve">убсидии в текущем финансовом году на ту же цель принимается в форме правового акта Комитета.</w:t>
      </w:r>
      <w:r>
        <w:rPr>
          <w:rFonts w:eastAsiaTheme="minorHAnsi"/>
        </w:rPr>
      </w:r>
    </w:p>
    <w:p>
      <w:pPr>
        <w:pStyle w:val="75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5. </w:t>
      </w:r>
      <w:r>
        <w:rPr>
          <w:rFonts w:ascii="PT Astra Serif" w:hAnsi="PT Astra Serif" w:eastAsiaTheme="minorHAnsi"/>
          <w:sz w:val="26"/>
          <w:szCs w:val="26"/>
        </w:rPr>
        <w:t xml:space="preserve">Остатки </w:t>
      </w:r>
      <w:r>
        <w:rPr>
          <w:rFonts w:ascii="PT Astra Serif" w:hAnsi="PT Astra Serif" w:eastAsiaTheme="minorHAnsi"/>
          <w:sz w:val="26"/>
          <w:szCs w:val="26"/>
        </w:rPr>
        <w:t xml:space="preserve">с</w:t>
      </w:r>
      <w:r>
        <w:rPr>
          <w:rFonts w:ascii="PT Astra Serif" w:hAnsi="PT Astra Serif" w:eastAsiaTheme="minorHAnsi"/>
          <w:sz w:val="26"/>
          <w:szCs w:val="26"/>
        </w:rPr>
        <w:t xml:space="preserve">убсидии, не использо</w:t>
      </w:r>
      <w:r>
        <w:rPr>
          <w:rFonts w:ascii="PT Astra Serif" w:hAnsi="PT Astra Serif" w:eastAsiaTheme="minorHAnsi"/>
          <w:sz w:val="26"/>
          <w:szCs w:val="26"/>
        </w:rPr>
        <w:t xml:space="preserve">ванные на 1 января очередного финансового года, в отношении которых не принято решение о наличии потребности в направлении их на ту же цель в текущем финансовом году, подлежат возврату в доход областного бюджета в срок до 1 марта текущего финансового года.</w:t>
      </w:r>
      <w:r>
        <w:rPr>
          <w:rFonts w:eastAsiaTheme="minorHAnsi"/>
        </w:rPr>
      </w:r>
    </w:p>
    <w:p>
      <w:pPr>
        <w:pStyle w:val="750"/>
        <w:ind w:left="0" w:firstLine="709"/>
        <w:tabs>
          <w:tab w:val="left" w:pos="4962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ab/>
      </w:r>
      <w:r>
        <w:rPr>
          <w:rFonts w:eastAsiaTheme="minorHAnsi"/>
        </w:rPr>
      </w:r>
    </w:p>
    <w:p>
      <w:pPr>
        <w:pStyle w:val="750"/>
        <w:ind w:left="0" w:firstLine="709"/>
        <w:tabs>
          <w:tab w:val="left" w:pos="4962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pStyle w:val="750"/>
        <w:ind w:left="0" w:firstLine="709"/>
        <w:tabs>
          <w:tab w:val="left" w:pos="4962" w:leader="none"/>
        </w:tabs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ab/>
      </w:r>
      <w:r>
        <w:rPr>
          <w:rFonts w:ascii="PT Astra Serif" w:hAnsi="PT Astra Serif" w:eastAsiaTheme="minorHAnsi"/>
        </w:rPr>
        <w:t xml:space="preserve"> Приложение № 6</w:t>
      </w:r>
      <w:r>
        <w:rPr>
          <w:rFonts w:eastAsiaTheme="minorHAnsi"/>
        </w:rPr>
      </w:r>
    </w:p>
    <w:p>
      <w:pPr>
        <w:contextualSpacing w:val="true"/>
        <w:ind w:left="5040"/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  <w:t xml:space="preserve">к Порядк</w:t>
      </w:r>
      <w:r>
        <w:rPr>
          <w:rFonts w:ascii="PT Astra Serif" w:hAnsi="PT Astra Serif" w:eastAsiaTheme="minorHAnsi"/>
        </w:rPr>
        <w:t xml:space="preserve">у определения объема и условий предоставления субсидии из областного бюджета областному государственному автономному учреждению культуры «Центр по охране и использованию памятников истории и культуры» на финансовое обеспечение затрат на выполнение работ по</w:t>
      </w:r>
      <w:r>
        <w:rPr>
          <w:rFonts w:ascii="PT Astra Serif" w:hAnsi="PT Astra Serif" w:eastAsiaTheme="minorHAnsi"/>
          <w:lang w:val="en-US"/>
        </w:rPr>
        <w:t xml:space="preserve"> </w:t>
      </w:r>
      <w:r>
        <w:rPr>
          <w:rFonts w:ascii="PT Astra Serif" w:hAnsi="PT Astra Serif" w:eastAsiaTheme="minorHAnsi"/>
        </w:rPr>
        <w:t xml:space="preserve">проведению государственной историко-культурной экспертизы в целях обоснования включения объектов археологического наследия в единый государственный реестр объектов культурного наследия (памятников истории и культуры) народов Российской Федерации</w:t>
      </w:r>
      <w:r>
        <w:rPr>
          <w:rFonts w:eastAsiaTheme="minorHAnsi"/>
        </w:rPr>
      </w:r>
    </w:p>
    <w:p>
      <w:pPr>
        <w:pStyle w:val="75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750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jc w:val="center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eastAsiaTheme="minorHAnsi"/>
        </w:rPr>
      </w:r>
      <w:hyperlink r:id="rId27" w:tooltip="consultantplus://offline/ref=35DE84A52C1341484B254DB1FCFF31A8442F9501BEF184D1112AE82EA5A005655E454D3F3F98D4D67152CAAF126CF383C7278C4E3FD9BD9598DFF233E7dCJ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Порядок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 </w:t>
      </w:r>
      <w:r>
        <w:rPr>
          <w:rFonts w:eastAsiaTheme="minorHAnsi"/>
        </w:rPr>
      </w:r>
    </w:p>
    <w:p>
      <w:pPr>
        <w:jc w:val="center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принятия Комитетом решения об использовании в текущем финансовом году поступлений от возврата ранее произведенных получателями субсидии выплат, источником финансового обеспечения которых является субсидия, для достижения цели, установлен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ной при предоставлении субсидии.</w:t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1. Поступления от во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зврата ранее произведенных получателем субсидии выплат, источником финансового обеспечения которых является субсидия, могут использоваться получателем субсидии для достижения цели, установленной при предоставлении субсидии, в соответствии с правовым актом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Комитета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2. Получатель субсидии в течение пятнадцати календарных дней после поступлений от возврата ранее произведенных получателем субсидии выплат предоставляет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Комитету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в соответствии с </w:t>
      </w:r>
      <w:hyperlink r:id="rId28" w:tooltip="consultantplus://offline/ref=62A55533A3AFE5B17A53B5095DC6C6732269B05C6AF9FA3993407DB74BBEF5D083708FA7FD7667A8A048104B0FE09A20A4853904095FA318626A2336p4mCJ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пунктом 4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</w:t>
      </w:r>
      <w:r>
        <w:rPr>
          <w:rFonts w:ascii="PT Astra Serif" w:hAnsi="PT Astra Serif" w:eastAsiaTheme="minorHAnsi"/>
          <w:sz w:val="26"/>
          <w:szCs w:val="26"/>
        </w:rPr>
        <w:t xml:space="preserve">Порядка определения объема и </w:t>
      </w:r>
      <w:r>
        <w:rPr>
          <w:rFonts w:ascii="PT Astra Serif" w:hAnsi="PT Astra Serif" w:eastAsiaTheme="minorHAnsi"/>
          <w:sz w:val="26"/>
          <w:szCs w:val="26"/>
        </w:rPr>
        <w:t xml:space="preserve">условия предоставления субсидии из областного бюджета областному государственному автономному учрежде</w:t>
      </w:r>
      <w:r>
        <w:rPr>
          <w:rFonts w:ascii="PT Astra Serif" w:hAnsi="PT Astra Serif" w:eastAsiaTheme="minorHAnsi"/>
          <w:sz w:val="26"/>
          <w:szCs w:val="26"/>
        </w:rPr>
        <w:t xml:space="preserve">нию культуры «Центр по охране и </w:t>
      </w:r>
      <w:r>
        <w:rPr>
          <w:rFonts w:ascii="PT Astra Serif" w:hAnsi="PT Astra Serif" w:eastAsiaTheme="minorHAnsi"/>
          <w:sz w:val="26"/>
          <w:szCs w:val="26"/>
        </w:rPr>
        <w:t xml:space="preserve">использованию памятников истории и культуры» на финансовое обеспечение затрат на выполнение работ по</w:t>
      </w:r>
      <w:r>
        <w:rPr>
          <w:rFonts w:ascii="PT Astra Serif" w:hAnsi="PT Astra Serif" w:eastAsiaTheme="minorHAnsi"/>
          <w:sz w:val="26"/>
          <w:szCs w:val="26"/>
          <w:lang w:val="en-US"/>
        </w:rPr>
        <w:t xml:space="preserve"> </w:t>
      </w:r>
      <w:r>
        <w:rPr>
          <w:rFonts w:ascii="PT Astra Serif" w:hAnsi="PT Astra Serif" w:eastAsiaTheme="minorHAnsi"/>
          <w:sz w:val="26"/>
          <w:szCs w:val="26"/>
        </w:rPr>
        <w:t xml:space="preserve">проведению государственной историко-культурной экспертизы в целях обоснования включения объек</w:t>
      </w:r>
      <w:r>
        <w:rPr>
          <w:rFonts w:ascii="PT Astra Serif" w:hAnsi="PT Astra Serif" w:eastAsiaTheme="minorHAnsi"/>
          <w:sz w:val="26"/>
          <w:szCs w:val="26"/>
        </w:rPr>
        <w:t xml:space="preserve">тов археологического наследия в </w:t>
      </w:r>
      <w:r>
        <w:rPr>
          <w:rFonts w:ascii="PT Astra Serif" w:hAnsi="PT Astra Serif" w:eastAsiaTheme="minorHAnsi"/>
          <w:sz w:val="26"/>
          <w:szCs w:val="26"/>
        </w:rPr>
        <w:t xml:space="preserve">единый государственный реестр объектов культурного наследия (памятников истории и культуры) народов Российской Федерации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, информацию о наличии у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получателя субсидии неисполненных обязательств для достижения цели, установ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ленной при предоставлении субсидии, источником финансового обеспечения которой являются средства от возврата, а также копий документов, подтверждающих наличие и объем указанных обязательств получателя субсидии, заверенных руководителем получателя субсидии.</w:t>
      </w:r>
      <w:r>
        <w:rPr>
          <w:rFonts w:eastAsiaTheme="minorHAnsi"/>
        </w:rPr>
      </w:r>
    </w:p>
    <w:p>
      <w:pPr>
        <w:ind w:firstLine="708"/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3.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Комитет в течение пятнадцати рабочих дней со дня поступления документов, указанных в </w:t>
      </w:r>
      <w:hyperlink r:id="rId29" w:tooltip="consultantplus://offline/ref=8BF3C02650D204E211B97AD1DA8FA61A8B3B45E9256B8F286C2010AB146EB11E2A432581CF384F26E0BC6276F242BDEF5FA31EE13835E7B2A3050A40y8q5K" w:history="1">
        <w:r>
          <w:rPr>
            <w:rFonts w:ascii="PT Astra Serif" w:hAnsi="PT Astra Serif" w:cs="PT Astra Serif" w:eastAsiaTheme="minorHAnsi"/>
            <w:sz w:val="26"/>
            <w:szCs w:val="26"/>
            <w:lang w:eastAsia="en-US"/>
          </w:rPr>
          <w:t xml:space="preserve">пункте 2</w:t>
        </w:r>
      </w:hyperlink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настоящего Порядка, рассматр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ивает их и принимает решение об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использовании в текущем финансовом году поступлений от возврата ранее п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роизведенных получателем субсидии выплат, источником финансового обеспечения которых является субсидия, для достижения цели, установленной при предоставлении субсидии, или об отказе, которое оформляется в письменном виде и направляется получателю субсидии.</w:t>
      </w:r>
      <w:r>
        <w:rPr>
          <w:rFonts w:eastAsiaTheme="minorHAnsi"/>
        </w:rPr>
      </w:r>
    </w:p>
    <w:p>
      <w:pPr>
        <w:contextualSpacing w:val="true"/>
        <w:ind w:firstLine="53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4. Решение об использовании в текущем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 финансовом году поступлений от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возврата ранее произведенных получателем субсидии выплат, источником финансового обеспечения которых является субсидия, для достижения цели, установленной при предоставлении субсидии, принимается в форме правового акта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Комитета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.</w:t>
      </w:r>
      <w:r>
        <w:rPr>
          <w:rFonts w:eastAsiaTheme="minorHAnsi"/>
        </w:rPr>
      </w:r>
    </w:p>
    <w:p>
      <w:pPr>
        <w:contextualSpacing w:val="true"/>
        <w:ind w:firstLine="539"/>
        <w:jc w:val="both"/>
        <w:spacing w:before="260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5. Поступления от возврата ранее произведенных получателем субсидии выплат, источником финансового обеспечения которых является субсидия, в отношении которых в течение тридцати рабочих дней не принят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о решение об использовании их в 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текущем финансовом году для достижения цели, установленной при предоставлении субсидии, подлежат возврату на счет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Комитета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.</w:t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  <w:sectPr>
          <w:headerReference w:type="default" r:id="rId11"/>
          <w:headerReference w:type="first" r:id="rId12"/>
          <w:footnotePr/>
          <w:endnotePr/>
          <w:type w:val="nextPage"/>
          <w:pgSz w:w="11906" w:h="16838" w:orient="portrait"/>
          <w:pgMar w:top="1134" w:right="567" w:bottom="426" w:left="1701" w:header="709" w:footer="709" w:gutter="0"/>
          <w:pgNumType w:start="1"/>
          <w:cols w:num="1" w:sep="0" w:space="708" w:equalWidth="1"/>
          <w:docGrid w:linePitch="360"/>
          <w:titlePg/>
        </w:sect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p>
      <w:pPr>
        <w:ind w:left="8789"/>
        <w:jc w:val="right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 № </w:t>
      </w:r>
      <w:r>
        <w:rPr>
          <w:rFonts w:ascii="PT Astra Serif" w:hAnsi="PT Astra Serif" w:eastAsiaTheme="minorHAnsi"/>
          <w:sz w:val="26"/>
          <w:szCs w:val="26"/>
        </w:rPr>
        <w:t xml:space="preserve">7</w:t>
      </w:r>
      <w:r>
        <w:rPr>
          <w:rFonts w:eastAsiaTheme="minorHAnsi"/>
        </w:rPr>
      </w:r>
    </w:p>
    <w:p>
      <w:pPr>
        <w:contextualSpacing w:val="true"/>
        <w:ind w:left="8789"/>
        <w:jc w:val="right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к Порядку определения объема и условиям предоставления субсидии из областного бюджета областному государственному автономному учреждению культуры «Центр по охране и использованию памятников истории и культуры» на финансовое обеспечение затрат на выполнени</w:t>
      </w:r>
      <w:r>
        <w:rPr>
          <w:rFonts w:ascii="PT Astra Serif" w:hAnsi="PT Astra Serif" w:eastAsiaTheme="minorHAnsi"/>
          <w:sz w:val="26"/>
          <w:szCs w:val="26"/>
        </w:rPr>
        <w:t xml:space="preserve">е работ по проведению государственной историко-культурной экспертизы в целях обоснования включения объектов археологического наследия в единый государственный реестр объектов культурного наследия (памятников истории и культуры) народов Российской Федерации</w:t>
      </w:r>
      <w:r>
        <w:rPr>
          <w:rFonts w:eastAsiaTheme="minorHAnsi"/>
        </w:rPr>
      </w:r>
    </w:p>
    <w:p>
      <w:pPr>
        <w:contextualSpacing w:val="true"/>
        <w:ind w:left="4111"/>
        <w:jc w:val="both"/>
        <w:tabs>
          <w:tab w:val="left" w:pos="482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750"/>
        <w:ind w:left="0"/>
        <w:tabs>
          <w:tab w:val="left" w:pos="439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Форма</w:t>
      </w:r>
      <w:r>
        <w:rPr>
          <w:rFonts w:eastAsiaTheme="minorHAnsi"/>
        </w:rPr>
      </w:r>
    </w:p>
    <w:p>
      <w:pPr>
        <w:pStyle w:val="749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</w:r>
      <w:r>
        <w:rPr>
          <w:rFonts w:eastAsiaTheme="minorHAnsi"/>
        </w:rPr>
      </w:r>
    </w:p>
    <w:p>
      <w:pPr>
        <w:pStyle w:val="749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 w:eastAsiaTheme="minorHAnsi"/>
          <w:sz w:val="26"/>
          <w:szCs w:val="26"/>
        </w:rPr>
        <w:t xml:space="preserve">Отчет </w:t>
      </w:r>
      <w:r>
        <w:rPr>
          <w:rFonts w:eastAsiaTheme="minorHAnsi"/>
        </w:rPr>
      </w:r>
    </w:p>
    <w:p>
      <w:pPr>
        <w:pStyle w:val="749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о реализации плана мероприятий по достижению результатов предоста</w:t>
      </w:r>
      <w:r>
        <w:rPr>
          <w:rFonts w:ascii="PT Astra Serif" w:hAnsi="PT Astra Serif" w:eastAsiaTheme="minorHAnsi"/>
          <w:sz w:val="26"/>
          <w:szCs w:val="26"/>
        </w:rPr>
        <w:t xml:space="preserve">вления субсидии на выполнение работ по проведению государственной историко-культурной экспертизы в целях обоснования включения объектов археологического наследия в единый государственный реестр объектов культурного наследия (памятников истории и культуры) </w:t>
      </w:r>
      <w:r>
        <w:rPr>
          <w:rFonts w:eastAsiaTheme="minorHAnsi"/>
        </w:rPr>
      </w:r>
    </w:p>
    <w:p>
      <w:pPr>
        <w:pStyle w:val="749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народов Российской Федерации</w:t>
      </w:r>
      <w:r>
        <w:rPr>
          <w:rFonts w:eastAsiaTheme="minorHAnsi"/>
        </w:rPr>
      </w:r>
    </w:p>
    <w:p>
      <w:pPr>
        <w:pStyle w:val="749"/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на ___________20__г.</w:t>
      </w:r>
      <w:r>
        <w:rPr>
          <w:rFonts w:eastAsiaTheme="minorHAnsi"/>
        </w:rPr>
      </w:r>
    </w:p>
    <w:tbl>
      <w:tblPr>
        <w:tblW w:w="14709" w:type="dxa"/>
        <w:tblInd w:w="-46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46"/>
        <w:gridCol w:w="2330"/>
        <w:gridCol w:w="1843"/>
        <w:gridCol w:w="276"/>
        <w:gridCol w:w="568"/>
        <w:gridCol w:w="3215"/>
        <w:gridCol w:w="1472"/>
        <w:gridCol w:w="1743"/>
        <w:gridCol w:w="3216"/>
      </w:tblGrid>
      <w:tr>
        <w:trPr>
          <w:gridAfter w:val="2"/>
        </w:trPr>
        <w:tc>
          <w:tcPr>
            <w:gridSpan w:val="4"/>
            <w:tcW w:w="449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Наименование учредителя</w:t>
            </w:r>
            <w:r/>
          </w:p>
        </w:tc>
        <w:tc>
          <w:tcPr>
            <w:gridSpan w:val="3"/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single" w:sz="4" w:space="0" w:color="auto"/>
            </w:tcBorders>
            <w:tcW w:w="5255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  <w:lang w:eastAsia="en-US"/>
              </w:rPr>
              <w:outlineLvl w:val="0"/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</w:r>
            <w:r/>
          </w:p>
        </w:tc>
      </w:tr>
      <w:tr>
        <w:trPr>
          <w:gridAfter w:val="2"/>
        </w:trPr>
        <w:tc>
          <w:tcPr>
            <w:gridSpan w:val="4"/>
            <w:tcW w:w="449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Наименование получателя субсидии</w:t>
            </w:r>
            <w:r/>
          </w:p>
        </w:tc>
        <w:tc>
          <w:tcPr>
            <w:gridSpan w:val="3"/>
            <w:tcBorders>
              <w:left w:val="none" w:color="000000" w:sz="4" w:space="0"/>
              <w:top w:val="single" w:sz="4" w:space="0" w:color="auto"/>
              <w:right w:val="none" w:color="000000" w:sz="4" w:space="0"/>
              <w:bottom w:val="single" w:sz="4" w:space="0" w:color="auto"/>
            </w:tcBorders>
            <w:tcW w:w="5255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</w:r>
            <w:r/>
          </w:p>
        </w:tc>
      </w:tr>
      <w:tr>
        <w:trPr>
          <w:gridBefore w:val="1"/>
          <w:trHeight w:val="314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Наименование результата предоставления Субсидии, контрольной точки</w:t>
            </w:r>
            <w:r>
              <w:rPr>
                <w:rFonts w:eastAsiaTheme="minorHAnsi"/>
              </w:rPr>
            </w:r>
          </w:p>
        </w:tc>
        <w:tc>
          <w:tcPr>
            <w:gridSpan w:val="3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68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Единица измерения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</w:tcBorders>
            <w:tcW w:w="321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Плановое значение результата предоставления Субсидии, контрольной точки </w:t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</w:tcBorders>
            <w:tcW w:w="321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Плановый срок достижения результата предоставления Субсидии, контрольной точки на текущий финансовый год 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</w:tcBorders>
            <w:tcW w:w="321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Отметка о достижении результата  предоставления Субсидии, контрольной точки</w:t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  <w:trHeight w:val="637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наименование</w:t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КОД по </w:t>
            </w:r>
            <w:hyperlink r:id="rId30" w:tooltip="consultantplus://offline/ref=016AB77AEF6DEA8AC6B86BB253E21E8D9339EAFD400A854EAA5C55FDC8DC1A04416FD3E1DA42F9E4DCD6877882u906K" w:history="1">
              <w:r>
                <w:rPr>
                  <w:rFonts w:ascii="PT Astra Serif" w:hAnsi="PT Astra Serif" w:cs="PT Astra Serif" w:eastAsiaTheme="minorHAnsi"/>
                  <w:color w:val="0000FF"/>
                  <w:sz w:val="26"/>
                  <w:szCs w:val="26"/>
                  <w:lang w:eastAsia="en-US"/>
                </w:rPr>
                <w:t xml:space="preserve">ОКЕИ</w:t>
              </w:r>
            </w:hyperlink>
            <w:r>
              <w:rPr>
                <w:rFonts w:eastAsiaTheme="minorHAnsi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  <w:trHeight w:val="31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1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2</w:t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3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5</w:t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4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5</w:t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Результат предоставления Субсидии 1: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Контрольная точка 1.1: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  <w:trHeight w:val="37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...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Результат предоставления Субсидии 2: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Контрольная точка 2.1: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</w:tr>
      <w:tr>
        <w:trPr>
          <w:gridBefore w:val="1"/>
          <w:trHeight w:val="20"/>
        </w:trPr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233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  <w:t xml:space="preserve">...</w:t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84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gridSpan w:val="2"/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5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  <w:tc>
          <w:tcPr>
            <w:tcBorders>
              <w:left w:val="single" w:sz="4" w:space="0" w:color="auto"/>
              <w:top w:val="single" w:sz="4" w:space="0" w:color="auto"/>
              <w:right w:val="single" w:sz="4" w:space="0" w:color="auto"/>
              <w:bottom w:val="single" w:sz="4" w:space="0" w:color="auto"/>
            </w:tcBorders>
            <w:tcW w:w="3216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lang w:eastAsia="en-US"/>
              </w:rPr>
            </w:r>
            <w:r>
              <w:rPr>
                <w:rFonts w:eastAsiaTheme="minorHAnsi"/>
              </w:rPr>
            </w:r>
          </w:p>
        </w:tc>
      </w:tr>
    </w:tbl>
    <w:p>
      <w:pPr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Theme="minorHAnsi"/>
          <w:sz w:val="26"/>
          <w:szCs w:val="26"/>
        </w:rPr>
        <w:t xml:space="preserve">Приложение: копии документов, подтверждающих </w:t>
      </w:r>
      <w:r>
        <w:rPr>
          <w:rFonts w:ascii="PT Astra Serif" w:hAnsi="PT Astra Serif" w:cs="PT Astra Serif" w:eastAsiaTheme="minorHAnsi"/>
          <w:sz w:val="26"/>
          <w:szCs w:val="26"/>
          <w:lang w:eastAsia="en-US"/>
        </w:rPr>
        <w:t xml:space="preserve">достижение результата предоставления Субсидии, контрольной точки.</w:t>
      </w:r>
      <w:r>
        <w:rPr>
          <w:rFonts w:eastAsiaTheme="minorHAnsi"/>
        </w:rPr>
      </w:r>
    </w:p>
    <w:p>
      <w:pPr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cs="PT Astra Serif" w:eastAsiaTheme="minorHAnsi"/>
          <w:sz w:val="26"/>
          <w:szCs w:val="26"/>
          <w:lang w:eastAsia="en-US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Отчет сдал:</w:t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Руководитель получателя субсидии</w:t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6"/>
          <w:szCs w:val="26"/>
          <w:lang w:eastAsia="en-US"/>
        </w:rPr>
        <w:t xml:space="preserve">________________ /____________________/</w:t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  <w:sz w:val="20"/>
          <w:szCs w:val="20"/>
          <w:lang w:eastAsia="en-US"/>
        </w:rPr>
      </w:pPr>
      <w:r>
        <w:rPr>
          <w:rFonts w:ascii="PT Astra Serif" w:hAnsi="PT Astra Serif" w:eastAsiaTheme="minorHAnsi"/>
          <w:sz w:val="20"/>
          <w:szCs w:val="20"/>
          <w:lang w:eastAsia="en-US"/>
        </w:rPr>
        <w:t xml:space="preserve">      (подпись)                  ФИО (последнее – при наличии)</w:t>
      </w:r>
      <w:r>
        <w:rPr>
          <w:rFonts w:eastAsiaTheme="minorHAnsi"/>
        </w:rPr>
      </w:r>
    </w:p>
    <w:p>
      <w:pPr>
        <w:jc w:val="both"/>
        <w:rPr>
          <w:rFonts w:ascii="PT Astra Serif" w:hAnsi="PT Astra Serif" w:cs="PT Astra Serif" w:eastAsiaTheme="minorHAnsi"/>
          <w:sz w:val="26"/>
          <w:szCs w:val="26"/>
          <w:lang w:eastAsia="en-US"/>
        </w:rPr>
      </w:pPr>
      <w:r>
        <w:rPr>
          <w:rFonts w:ascii="PT Astra Serif" w:hAnsi="PT Astra Serif" w:eastAsiaTheme="minorHAnsi"/>
          <w:sz w:val="20"/>
          <w:szCs w:val="20"/>
          <w:lang w:eastAsia="en-US"/>
        </w:rPr>
        <w:t xml:space="preserve">МП</w:t>
      </w:r>
      <w:r>
        <w:rPr>
          <w:rFonts w:eastAsiaTheme="minorHAnsi"/>
        </w:rPr>
      </w:r>
    </w:p>
    <w:p>
      <w:r>
        <w:rPr>
          <w:rFonts w:eastAsiaTheme="minorHAnsi"/>
        </w:rPr>
      </w:r>
      <w:r>
        <w:rPr>
          <w:rFonts w:eastAsiaTheme="minorHAnsi"/>
        </w:rPr>
      </w:r>
    </w:p>
    <w:p>
      <w:pPr>
        <w:jc w:val="both"/>
        <w:rPr>
          <w:rFonts w:ascii="PT Astra Serif" w:hAnsi="PT Astra Serif"/>
        </w:rPr>
      </w:pPr>
      <w:r>
        <w:rPr>
          <w:rFonts w:ascii="PT Astra Serif" w:hAnsi="PT Astra Serif" w:eastAsiaTheme="minorHAnsi"/>
        </w:rPr>
      </w:r>
      <w:r>
        <w:rPr>
          <w:rFonts w:eastAsiaTheme="minorHAnsi"/>
        </w:rPr>
      </w:r>
    </w:p>
    <w:sectPr>
      <w:footnotePr/>
      <w:endnotePr/>
      <w:type w:val="nextPage"/>
      <w:pgSz w:w="16838" w:h="11906" w:orient="landscape"/>
      <w:pgMar w:top="709" w:right="1134" w:bottom="850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00603000000000000"/>
  </w:font>
  <w:font w:name="Wingdings">
    <w:panose1 w:val="05010000000000000000"/>
  </w:font>
  <w:font w:name="Symbol">
    <w:panose1 w:val="05010000000000000000"/>
  </w:font>
  <w:font w:name="Courier New">
    <w:panose1 w:val="02070409020205020404"/>
  </w:font>
  <w:font w:name="Tahoma">
    <w:panose1 w:val="020B0604030504040204"/>
  </w:font>
  <w:font w:name="Cambria">
    <w:panose1 w:val="02040503050406030204"/>
  </w:font>
  <w:font w:name="Times New Roman">
    <w:panose1 w:val="020206030504050203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816260599"/>
      <w:docPartObj>
        <w:docPartGallery w:val="Page Numbers (Top of Page)"/>
        <w:docPartUnique w:val="true"/>
      </w:docPartObj>
      <w:rPr>
        <w:sz w:val="18"/>
      </w:rPr>
    </w:sdtPr>
    <w:sdtContent>
      <w:p>
        <w:pPr>
          <w:pStyle w:val="743"/>
          <w:jc w:val="center"/>
          <w:rPr>
            <w:rFonts w:ascii="PT Astra Serif" w:hAnsi="PT Astra Serif"/>
            <w:sz w:val="26"/>
            <w:szCs w:val="26"/>
          </w:rPr>
        </w:pPr>
        <w:r>
          <w:rPr>
            <w:rFonts w:ascii="PT Astra Serif" w:hAnsi="PT Astra Serif"/>
            <w:sz w:val="26"/>
            <w:szCs w:val="26"/>
          </w:rPr>
          <w:fldChar w:fldCharType="begin"/>
        </w:r>
        <w:r>
          <w:rPr>
            <w:rFonts w:ascii="PT Astra Serif" w:hAnsi="PT Astra Serif"/>
            <w:sz w:val="26"/>
            <w:szCs w:val="26"/>
          </w:rPr>
          <w:instrText xml:space="preserve">PAGE   \* MERGEFORMAT</w:instrText>
        </w:r>
        <w:r>
          <w:rPr>
            <w:rFonts w:ascii="PT Astra Serif" w:hAnsi="PT Astra Serif"/>
            <w:sz w:val="26"/>
            <w:szCs w:val="26"/>
          </w:rPr>
          <w:fldChar w:fldCharType="separate"/>
        </w:r>
        <w:r>
          <w:rPr>
            <w:rFonts w:ascii="PT Astra Serif" w:hAnsi="PT Astra Serif"/>
            <w:sz w:val="26"/>
            <w:szCs w:val="26"/>
          </w:rPr>
          <w:t xml:space="preserve">9</w:t>
        </w:r>
        <w:r>
          <w:rPr>
            <w:rFonts w:ascii="PT Astra Serif" w:hAnsi="PT Astra Serif"/>
            <w:sz w:val="26"/>
            <w:szCs w:val="26"/>
          </w:rPr>
          <w:fldChar w:fldCharType="end"/>
        </w:r>
        <w:r/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3"/>
      <w:jc w:val="center"/>
    </w:pPr>
    <w:r>
      <w:rPr>
        <w:sz w:val="26"/>
        <w:szCs w:val="2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33833" cy="606175"/>
              <wp:effectExtent l="0" t="0" r="0" b="3810"/>
              <wp:docPr id="1" name="Рисунок 1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Рисунок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34023" cy="60635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49.9pt;height:47.7pt;" stroked="f">
              <v:path textboxrect="0,0,0,0"/>
              <v:imagedata r:id="rId1" o:title=""/>
            </v:shape>
          </w:pict>
        </mc:Fallback>
      </mc:AlternateConten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511104074"/>
      <w:docPartObj>
        <w:docPartGallery w:val="Page Numbers (Top of Page)"/>
        <w:docPartUnique w:val="true"/>
      </w:docPartObj>
      <w:rPr/>
    </w:sdtPr>
    <w:sdtContent>
      <w:p>
        <w:pPr>
          <w:pStyle w:val="743"/>
          <w:jc w:val="center"/>
          <w:rPr>
            <w:rFonts w:ascii="PT Astra Serif" w:hAnsi="PT Astra Serif"/>
          </w:rPr>
        </w:pPr>
        <w:r>
          <w:rPr>
            <w:rFonts w:ascii="PT Astra Serif" w:hAnsi="PT Astra Serif"/>
          </w:rPr>
          <w:fldChar w:fldCharType="begin"/>
        </w:r>
        <w:r>
          <w:rPr>
            <w:rFonts w:ascii="PT Astra Serif" w:hAnsi="PT Astra Serif"/>
          </w:rPr>
          <w:instrText xml:space="preserve">PAGE   \* MERGEFORMAT</w:instrText>
        </w:r>
        <w:r>
          <w:rPr>
            <w:rFonts w:ascii="PT Astra Serif" w:hAnsi="PT Astra Serif"/>
          </w:rPr>
          <w:fldChar w:fldCharType="separate"/>
        </w:r>
        <w:r>
          <w:rPr>
            <w:rFonts w:ascii="PT Astra Serif" w:hAnsi="PT Astra Serif"/>
          </w:rPr>
          <w:t xml:space="preserve">16</w:t>
        </w:r>
        <w:r>
          <w:rPr>
            <w:rFonts w:ascii="PT Astra Serif" w:hAnsi="PT Astra Serif"/>
          </w:rPr>
          <w:fldChar w:fldCharType="end"/>
        </w:r>
        <w:r/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3"/>
      <w:jc w:val="center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0" w:hanging="360"/>
      </w:pPr>
    </w:lvl>
    <w:lvl w:ilvl="1">
      <w:start w:val="1"/>
      <w:numFmt w:val="decimal"/>
      <w:isLgl/>
      <w:suff w:val="tab"/>
      <w:lvlText w:val="%1.%2."/>
      <w:lvlJc w:val="left"/>
      <w:pPr>
        <w:ind w:left="2125" w:hanging="1275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125" w:hanging="1275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25" w:hanging="1275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125" w:hanging="1275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9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29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65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650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PT Astra Serif" w:eastAsiaTheme="minorHAnsi" w:hint="default"/>
        <w:sz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decimal"/>
      <w:isLgl/>
      <w:suff w:val="tab"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decimal"/>
      <w:isLgl/>
      <w:suff w:val="tab"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decimal"/>
      <w:isLgl/>
      <w:suff w:val="tab"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ascii="PT Astra Serif" w:hAnsi="PT Astra Serif"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3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5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7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9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1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3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5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70" w:hanging="180"/>
      </w:p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069" w:hanging="360"/>
      </w:pPr>
      <w:rPr>
        <w:rFonts w:ascii="Symbol" w:hAnsi="Symbol" w:cs="Times New Roman" w:eastAsia="Times New Roman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069" w:hanging="360"/>
      </w:pPr>
      <w:rPr>
        <w:rFonts w:ascii="Symbol" w:hAnsi="Symbol" w:cs="Times New Roman" w:eastAsia="Times New Roman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7"/>
  </w:num>
  <w:num w:numId="3">
    <w:abstractNumId w:val="11"/>
  </w:num>
  <w:num w:numId="4">
    <w:abstractNumId w:val="2"/>
  </w:num>
  <w:num w:numId="5">
    <w:abstractNumId w:val="12"/>
  </w:num>
  <w:num w:numId="6">
    <w:abstractNumId w:val="1"/>
  </w:num>
  <w:num w:numId="7">
    <w:abstractNumId w:val="5"/>
  </w:num>
  <w:num w:numId="8">
    <w:abstractNumId w:val="8"/>
  </w:num>
  <w:num w:numId="9">
    <w:abstractNumId w:val="9"/>
  </w:num>
  <w:num w:numId="10">
    <w:abstractNumId w:val="0"/>
  </w:num>
  <w:num w:numId="11">
    <w:abstractNumId w:val="10"/>
  </w:num>
  <w:num w:numId="12">
    <w:abstractNumId w:val="15"/>
  </w:num>
  <w:num w:numId="13">
    <w:abstractNumId w:val="13"/>
  </w:num>
  <w:num w:numId="14">
    <w:abstractNumId w:val="4"/>
  </w:num>
  <w:num w:numId="15">
    <w:abstractNumId w:val="6"/>
  </w:num>
  <w:num w:numId="16">
    <w:abstractNumId w:val="3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n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ru-RU" w:bidi="ar-SA" w:eastAsia="en-US"/>
      </w:rPr>
    </w:rPrDefault>
    <w:pPrDefault>
      <w:pPr>
        <w:spacing w:lineRule="auto" w:line="276" w:after="200" w:afterAutospacing="0" w:before="0" w:beforeAutospacing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">
    <w:name w:val="Heading 1 Char"/>
    <w:basedOn w:val="739"/>
    <w:link w:val="738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737"/>
    <w:next w:val="737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739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737"/>
    <w:next w:val="737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739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737"/>
    <w:next w:val="737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739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737"/>
    <w:next w:val="737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739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737"/>
    <w:next w:val="737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739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737"/>
    <w:next w:val="737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739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737"/>
    <w:next w:val="737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739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737"/>
    <w:next w:val="737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739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1">
    <w:name w:val="No Spacing"/>
    <w:qFormat/>
    <w:uiPriority w:val="1"/>
    <w:pPr>
      <w:spacing w:lineRule="auto" w:line="240" w:after="0" w:before="0"/>
    </w:pPr>
  </w:style>
  <w:style w:type="paragraph" w:styleId="32">
    <w:name w:val="Title"/>
    <w:basedOn w:val="737"/>
    <w:next w:val="737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739"/>
    <w:link w:val="32"/>
    <w:uiPriority w:val="10"/>
    <w:rPr>
      <w:sz w:val="48"/>
      <w:szCs w:val="48"/>
    </w:rPr>
  </w:style>
  <w:style w:type="paragraph" w:styleId="34">
    <w:name w:val="Subtitle"/>
    <w:basedOn w:val="737"/>
    <w:next w:val="737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739"/>
    <w:link w:val="34"/>
    <w:uiPriority w:val="11"/>
    <w:rPr>
      <w:sz w:val="24"/>
      <w:szCs w:val="24"/>
    </w:rPr>
  </w:style>
  <w:style w:type="paragraph" w:styleId="36">
    <w:name w:val="Quote"/>
    <w:basedOn w:val="737"/>
    <w:next w:val="737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737"/>
    <w:next w:val="737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character" w:styleId="41">
    <w:name w:val="Header Char"/>
    <w:basedOn w:val="739"/>
    <w:link w:val="743"/>
    <w:uiPriority w:val="99"/>
  </w:style>
  <w:style w:type="character" w:styleId="43">
    <w:name w:val="Footer Char"/>
    <w:basedOn w:val="739"/>
    <w:link w:val="745"/>
    <w:uiPriority w:val="99"/>
  </w:style>
  <w:style w:type="paragraph" w:styleId="44">
    <w:name w:val="Caption"/>
    <w:basedOn w:val="737"/>
    <w:next w:val="737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745"/>
    <w:uiPriority w:val="99"/>
  </w:style>
  <w:style w:type="table" w:styleId="47">
    <w:name w:val="Table Grid Light"/>
    <w:basedOn w:val="74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74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740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74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74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FillTint="EA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74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74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FE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74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74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74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text1" w:themeFillTint="40" w:themeColor="text1" w:themeTint="40"/>
    </w:tblPr>
    <w:tblStylePr w:type="band1Horz">
      <w:tcPr>
        <w:shd w:val="clear" w:color="FFFFFF" w:themeFill="text1" w:themeFillTint="75" w:themeColor="text1" w:themeTint="75"/>
      </w:tcPr>
    </w:tblStylePr>
    <w:tblStylePr w:type="band1Vert">
      <w:tcPr>
        <w:shd w:val="clear" w:color="FFFFFF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1" w:themeFillTint="34" w:themeColor="accent1" w:themeTint="34"/>
    </w:tblPr>
    <w:tblStylePr w:type="band1Horz">
      <w:tcPr>
        <w:shd w:val="clear" w:color="FFFFFF" w:themeFill="accent1" w:themeFillTint="75" w:themeColor="accent1" w:themeTint="75"/>
      </w:tcPr>
    </w:tblStylePr>
    <w:tblStylePr w:type="band1Vert">
      <w:tcPr>
        <w:shd w:val="clear" w:color="FFFFFF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1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2" w:themeFillTint="32" w:themeColor="accent2" w:themeTint="32"/>
    </w:tblPr>
    <w:tblStylePr w:type="band1Horz">
      <w:tcPr>
        <w:shd w:val="clear" w:color="FFFFFF" w:themeFill="accent2" w:themeFillTint="75" w:themeColor="accent2" w:themeTint="75"/>
      </w:tcPr>
    </w:tblStylePr>
    <w:tblStylePr w:type="band1Vert">
      <w:tcPr>
        <w:shd w:val="clear" w:color="FFFFFF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2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3" w:themeFillTint="34" w:themeColor="accent3" w:themeTint="34"/>
    </w:tblPr>
    <w:tblStylePr w:type="band1Horz">
      <w:tcPr>
        <w:shd w:val="clear" w:color="FFFFFF" w:themeFill="accent3" w:themeFillTint="75" w:themeColor="accent3" w:themeTint="75"/>
      </w:tcPr>
    </w:tblStylePr>
    <w:tblStylePr w:type="band1Vert">
      <w:tcPr>
        <w:shd w:val="clear" w:color="FFFFFF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3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4" w:themeFillTint="34" w:themeColor="accent4" w:themeTint="34"/>
    </w:tblPr>
    <w:tblStylePr w:type="band1Horz">
      <w:tcPr>
        <w:shd w:val="clear" w:color="FFFFFF" w:themeFill="accent4" w:themeFillTint="75" w:themeColor="accent4" w:themeTint="75"/>
      </w:tcPr>
    </w:tblStylePr>
    <w:tblStylePr w:type="band1Vert">
      <w:tcPr>
        <w:shd w:val="clear" w:color="FFFFFF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4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5" w:themeFillTint="34" w:themeColor="accent5" w:themeTint="34"/>
    </w:tblPr>
    <w:tblStylePr w:type="band1Horz">
      <w:tcPr>
        <w:shd w:val="clear" w:color="FFFFFF" w:themeFill="accent5" w:themeFillTint="75" w:themeColor="accent5" w:themeTint="75"/>
      </w:tcPr>
    </w:tblStylePr>
    <w:tblStylePr w:type="band1Vert">
      <w:tcPr>
        <w:shd w:val="clear" w:color="FFFFFF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6" w:themeFillTint="34" w:themeColor="accent6" w:themeTint="34"/>
    </w:tblPr>
    <w:tblStylePr w:type="band1Horz">
      <w:tcPr>
        <w:shd w:val="clear" w:color="FFFFFF" w:themeFill="accent6" w:themeFillTint="75" w:themeColor="accent6" w:themeTint="75"/>
      </w:tcPr>
    </w:tblStylePr>
    <w:tblStylePr w:type="band1Vert">
      <w:tcPr>
        <w:shd w:val="clear" w:color="FFFFFF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Fill="text1" w:themeFillTint="34" w:themeColor="text1" w:themeTint="34"/>
      </w:tcPr>
    </w:tblStylePr>
    <w:tblStylePr w:type="band1Vert">
      <w:tcPr>
        <w:shd w:val="clear" w:color="FFFFFF" w:themeFill="text1" w:themeFillTint="34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Fill="text1" w:themeFillTint="80" w:themeColor="text1" w:themeTint="80"/>
    </w:tblPr>
    <w:tblStylePr w:type="band1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text1" w:themeFillTint="80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text1" w:themeFillTint="80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Fill="accent1" w:themeColor="accent1"/>
    </w:tblPr>
    <w:tblStylePr w:type="band1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1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1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Fill="accent2" w:themeFillTint="97" w:themeColor="accent2" w:themeTint="97"/>
    </w:tblPr>
    <w:tblStylePr w:type="band1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2" w:themeFillTint="97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2" w:themeFillTint="97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Fill="accent3" w:themeFillTint="98" w:themeColor="accent3" w:themeTint="98"/>
    </w:tblPr>
    <w:tblStylePr w:type="band1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3" w:themeFillTint="98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3" w:themeFillTint="98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Fill="accent4" w:themeFillTint="9A" w:themeColor="accent4" w:themeTint="9A"/>
    </w:tblPr>
    <w:tblStylePr w:type="band1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4" w:themeFillTint="9A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4" w:themeFillTint="9A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Fill="accent5" w:themeFillTint="9A" w:themeColor="accent5" w:themeTint="9A"/>
    </w:tblPr>
    <w:tblStylePr w:type="band1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5" w:themeFillTint="9A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5" w:themeFillTint="9A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Fill="accent6" w:themeFillTint="98" w:themeColor="accent6" w:themeTint="98"/>
    </w:tblPr>
    <w:tblStylePr w:type="band1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6" w:themeFillTint="98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6" w:themeFillTint="98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74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2">
    <w:name w:val="Lined - Accent 1"/>
    <w:basedOn w:val="74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53">
    <w:name w:val="Lined - Accent 2"/>
    <w:basedOn w:val="74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54">
    <w:name w:val="Lined - Accent 3"/>
    <w:basedOn w:val="74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55">
    <w:name w:val="Lined - Accent 4"/>
    <w:basedOn w:val="74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56">
    <w:name w:val="Lined - Accent 5"/>
    <w:basedOn w:val="74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57">
    <w:name w:val="Lined - Accent 6"/>
    <w:basedOn w:val="74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58">
    <w:name w:val="Bordered &amp; Lined - Accent"/>
    <w:basedOn w:val="74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9">
    <w:name w:val="Bordered &amp; Lined - Accent 1"/>
    <w:basedOn w:val="74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60">
    <w:name w:val="Bordered &amp; Lined - Accent 2"/>
    <w:basedOn w:val="74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61">
    <w:name w:val="Bordered &amp; Lined - Accent 3"/>
    <w:basedOn w:val="74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62">
    <w:name w:val="Bordered &amp; Lined - Accent 4"/>
    <w:basedOn w:val="74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63">
    <w:name w:val="Bordered &amp; Lined - Accent 5"/>
    <w:basedOn w:val="74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64">
    <w:name w:val="Bordered &amp; Lined - Accent 6"/>
    <w:basedOn w:val="74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65">
    <w:name w:val="Bordered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74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174">
    <w:name w:val="Footnote Text Char"/>
    <w:link w:val="755"/>
    <w:uiPriority w:val="99"/>
    <w:rPr>
      <w:sz w:val="18"/>
    </w:rPr>
  </w:style>
  <w:style w:type="character" w:styleId="177">
    <w:name w:val="Endnote Text Char"/>
    <w:link w:val="752"/>
    <w:uiPriority w:val="99"/>
    <w:rPr>
      <w:sz w:val="20"/>
    </w:rPr>
  </w:style>
  <w:style w:type="paragraph" w:styleId="179">
    <w:name w:val="toc 1"/>
    <w:basedOn w:val="737"/>
    <w:next w:val="737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737"/>
    <w:next w:val="737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737"/>
    <w:next w:val="737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737"/>
    <w:next w:val="737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737"/>
    <w:next w:val="737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737"/>
    <w:next w:val="737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737"/>
    <w:next w:val="737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737"/>
    <w:next w:val="737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737"/>
    <w:next w:val="737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737"/>
    <w:next w:val="737"/>
    <w:uiPriority w:val="99"/>
    <w:unhideWhenUsed/>
    <w:pPr>
      <w:spacing w:after="0" w:afterAutospacing="0"/>
    </w:pPr>
  </w:style>
  <w:style w:type="paragraph" w:styleId="737" w:default="1">
    <w:name w:val="Normal"/>
    <w:qFormat/>
    <w:rPr>
      <w:rFonts w:ascii="Calibri" w:hAnsi="Calibri" w:cs="Times New Roman" w:eastAsia="Times New Roman"/>
      <w:sz w:val="24"/>
      <w:szCs w:val="24"/>
      <w:lang w:eastAsia="ru-RU"/>
    </w:rPr>
    <w:pPr>
      <w:spacing w:lineRule="auto" w:line="240" w:after="0"/>
    </w:pPr>
  </w:style>
  <w:style w:type="paragraph" w:styleId="738">
    <w:name w:val="Heading 1"/>
    <w:basedOn w:val="737"/>
    <w:next w:val="737"/>
    <w:link w:val="742"/>
    <w:qFormat/>
    <w:uiPriority w:val="9"/>
    <w:rPr>
      <w:rFonts w:ascii="Cambria" w:hAnsi="Cambria"/>
      <w:b/>
      <w:bCs/>
      <w:sz w:val="32"/>
      <w:szCs w:val="32"/>
    </w:rPr>
    <w:pPr>
      <w:keepNext/>
      <w:spacing w:after="60" w:before="240"/>
      <w:outlineLvl w:val="0"/>
    </w:pPr>
  </w:style>
  <w:style w:type="character" w:styleId="739" w:default="1">
    <w:name w:val="Default Paragraph Font"/>
    <w:uiPriority w:val="1"/>
    <w:semiHidden/>
    <w:unhideWhenUsed/>
  </w:style>
  <w:style w:type="table" w:styleId="740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1" w:default="1">
    <w:name w:val="No List"/>
    <w:uiPriority w:val="99"/>
    <w:semiHidden/>
    <w:unhideWhenUsed/>
  </w:style>
  <w:style w:type="character" w:styleId="742" w:customStyle="1">
    <w:name w:val="Заголовок 1 Знак"/>
    <w:basedOn w:val="739"/>
    <w:link w:val="738"/>
    <w:uiPriority w:val="9"/>
    <w:rPr>
      <w:rFonts w:ascii="Cambria" w:hAnsi="Cambria" w:cs="Times New Roman" w:eastAsia="Times New Roman"/>
      <w:b/>
      <w:bCs/>
      <w:sz w:val="32"/>
      <w:szCs w:val="32"/>
      <w:lang w:eastAsia="ru-RU"/>
    </w:rPr>
  </w:style>
  <w:style w:type="paragraph" w:styleId="743">
    <w:name w:val="Header"/>
    <w:basedOn w:val="737"/>
    <w:link w:val="744"/>
    <w:uiPriority w:val="99"/>
    <w:pPr>
      <w:tabs>
        <w:tab w:val="center" w:pos="4677" w:leader="none"/>
        <w:tab w:val="right" w:pos="9355" w:leader="none"/>
      </w:tabs>
    </w:pPr>
  </w:style>
  <w:style w:type="character" w:styleId="744" w:customStyle="1">
    <w:name w:val="Верхний колонтитул Знак"/>
    <w:basedOn w:val="739"/>
    <w:link w:val="743"/>
    <w:uiPriority w:val="99"/>
    <w:rPr>
      <w:rFonts w:ascii="Calibri" w:hAnsi="Calibri" w:cs="Times New Roman" w:eastAsia="Times New Roman"/>
      <w:sz w:val="24"/>
      <w:szCs w:val="24"/>
      <w:lang w:eastAsia="ru-RU"/>
    </w:rPr>
  </w:style>
  <w:style w:type="paragraph" w:styleId="745">
    <w:name w:val="Footer"/>
    <w:basedOn w:val="737"/>
    <w:link w:val="746"/>
    <w:pPr>
      <w:tabs>
        <w:tab w:val="center" w:pos="4677" w:leader="none"/>
        <w:tab w:val="right" w:pos="9355" w:leader="none"/>
      </w:tabs>
    </w:pPr>
  </w:style>
  <w:style w:type="character" w:styleId="746" w:customStyle="1">
    <w:name w:val="Нижний колонтитул Знак"/>
    <w:basedOn w:val="739"/>
    <w:link w:val="745"/>
    <w:rPr>
      <w:rFonts w:ascii="Calibri" w:hAnsi="Calibri" w:cs="Times New Roman" w:eastAsia="Times New Roman"/>
      <w:sz w:val="24"/>
      <w:szCs w:val="24"/>
      <w:lang w:eastAsia="ru-RU"/>
    </w:rPr>
  </w:style>
  <w:style w:type="paragraph" w:styleId="747">
    <w:name w:val="Balloon Text"/>
    <w:basedOn w:val="737"/>
    <w:link w:val="748"/>
    <w:uiPriority w:val="99"/>
    <w:semiHidden/>
    <w:unhideWhenUsed/>
    <w:rPr>
      <w:rFonts w:ascii="Tahoma" w:hAnsi="Tahoma" w:cs="Tahoma"/>
      <w:sz w:val="16"/>
      <w:szCs w:val="16"/>
    </w:rPr>
  </w:style>
  <w:style w:type="character" w:styleId="748" w:customStyle="1">
    <w:name w:val="Текст выноски Знак"/>
    <w:basedOn w:val="739"/>
    <w:link w:val="747"/>
    <w:uiPriority w:val="99"/>
    <w:semiHidden/>
    <w:rPr>
      <w:rFonts w:ascii="Tahoma" w:hAnsi="Tahoma" w:cs="Tahoma" w:eastAsia="Times New Roman"/>
      <w:sz w:val="16"/>
      <w:szCs w:val="16"/>
      <w:lang w:eastAsia="ru-RU"/>
    </w:rPr>
  </w:style>
  <w:style w:type="paragraph" w:styleId="749" w:customStyle="1">
    <w:name w:val="ConsPlusNormal"/>
    <w:rPr>
      <w:rFonts w:ascii="Arial" w:hAnsi="Arial" w:cs="Arial" w:eastAsia="Times New Roman"/>
      <w:sz w:val="20"/>
      <w:szCs w:val="20"/>
      <w:lang w:eastAsia="ru-RU"/>
    </w:rPr>
    <w:pPr>
      <w:ind w:firstLine="720"/>
      <w:spacing w:lineRule="auto" w:line="240" w:after="0"/>
      <w:widowControl w:val="off"/>
    </w:pPr>
  </w:style>
  <w:style w:type="paragraph" w:styleId="750">
    <w:name w:val="List Paragraph"/>
    <w:basedOn w:val="737"/>
    <w:qFormat/>
    <w:uiPriority w:val="34"/>
    <w:pPr>
      <w:contextualSpacing w:val="true"/>
      <w:ind w:left="720"/>
    </w:pPr>
  </w:style>
  <w:style w:type="character" w:styleId="751">
    <w:name w:val="Placeholder Text"/>
    <w:basedOn w:val="739"/>
    <w:uiPriority w:val="99"/>
    <w:semiHidden/>
    <w:rPr>
      <w:color w:val="808080"/>
    </w:rPr>
  </w:style>
  <w:style w:type="paragraph" w:styleId="752">
    <w:name w:val="endnote text"/>
    <w:basedOn w:val="737"/>
    <w:link w:val="753"/>
    <w:uiPriority w:val="99"/>
    <w:semiHidden/>
    <w:unhideWhenUsed/>
    <w:rPr>
      <w:sz w:val="20"/>
      <w:szCs w:val="20"/>
    </w:rPr>
  </w:style>
  <w:style w:type="character" w:styleId="753" w:customStyle="1">
    <w:name w:val="Текст концевой сноски Знак"/>
    <w:basedOn w:val="739"/>
    <w:link w:val="752"/>
    <w:uiPriority w:val="99"/>
    <w:semiHidden/>
    <w:rPr>
      <w:rFonts w:ascii="Calibri" w:hAnsi="Calibri" w:cs="Times New Roman" w:eastAsia="Times New Roman"/>
      <w:sz w:val="20"/>
      <w:szCs w:val="20"/>
      <w:lang w:eastAsia="ru-RU"/>
    </w:rPr>
  </w:style>
  <w:style w:type="character" w:styleId="754">
    <w:name w:val="endnote reference"/>
    <w:basedOn w:val="739"/>
    <w:uiPriority w:val="99"/>
    <w:semiHidden/>
    <w:unhideWhenUsed/>
    <w:rPr>
      <w:vertAlign w:val="superscript"/>
    </w:rPr>
  </w:style>
  <w:style w:type="paragraph" w:styleId="755">
    <w:name w:val="footnote text"/>
    <w:basedOn w:val="737"/>
    <w:link w:val="756"/>
    <w:uiPriority w:val="99"/>
    <w:unhideWhenUsed/>
    <w:rPr>
      <w:sz w:val="20"/>
      <w:szCs w:val="20"/>
    </w:rPr>
  </w:style>
  <w:style w:type="character" w:styleId="756" w:customStyle="1">
    <w:name w:val="Текст сноски Знак"/>
    <w:basedOn w:val="739"/>
    <w:link w:val="755"/>
    <w:uiPriority w:val="99"/>
    <w:rPr>
      <w:rFonts w:ascii="Calibri" w:hAnsi="Calibri" w:cs="Times New Roman" w:eastAsia="Times New Roman"/>
      <w:sz w:val="20"/>
      <w:szCs w:val="20"/>
      <w:lang w:eastAsia="ru-RU"/>
    </w:rPr>
  </w:style>
  <w:style w:type="character" w:styleId="757">
    <w:name w:val="footnote reference"/>
    <w:basedOn w:val="739"/>
    <w:uiPriority w:val="99"/>
    <w:semiHidden/>
    <w:unhideWhenUsed/>
    <w:rPr>
      <w:vertAlign w:val="superscript"/>
    </w:rPr>
  </w:style>
  <w:style w:type="table" w:styleId="758">
    <w:name w:val="Table Grid"/>
    <w:basedOn w:val="740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759" w:customStyle="1">
    <w:name w:val="blk"/>
    <w:basedOn w:val="739"/>
  </w:style>
  <w:style w:type="character" w:styleId="760">
    <w:name w:val="Hyperlink"/>
    <w:basedOn w:val="739"/>
    <w:uiPriority w:val="99"/>
    <w:unhideWhenUsed/>
    <w:rPr>
      <w:color w:val="0000FF" w:themeColor="hyperlink"/>
      <w:u w:val="single"/>
    </w:rPr>
  </w:style>
  <w:style w:type="paragraph" w:styleId="761" w:customStyle="1">
    <w:name w:val="ConsPlusNonformat"/>
    <w:rPr>
      <w:rFonts w:ascii="Courier New" w:hAnsi="Courier New" w:cs="Courier New" w:eastAsia="Times New Roman"/>
      <w:sz w:val="20"/>
      <w:szCs w:val="20"/>
      <w:lang w:eastAsia="ru-RU"/>
    </w:rPr>
    <w:pPr>
      <w:spacing w:lineRule="auto" w:line="240" w:after="0"/>
      <w:widowControl w:val="off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customXml" Target="../customXml/item1.xml" /><Relationship Id="rId14" Type="http://schemas.openxmlformats.org/officeDocument/2006/relationships/customXml" Target="../customXml/item2.xml" /><Relationship Id="rId15" Type="http://schemas.openxmlformats.org/officeDocument/2006/relationships/hyperlink" Target="consultantplus://offline/ref=E8A9B43879407DC08D3244A911703FC0991CD5F18641038764E6403A32A9A5D091DBDEEFB831A0ECCBD59750928118FA9FC0C11307863EDBA130A618KCOFF" TargetMode="External"/><Relationship Id="rId16" Type="http://schemas.openxmlformats.org/officeDocument/2006/relationships/hyperlink" Target="consultantplus://offline/ref=D6AC9A3FA9C77724549AB96842B27788461D806B50CC6DF253A47FB02E3E343B9415E329CC517CB17921A51A844362A649ABFB51A760C77218173E52X1RAF" TargetMode="External"/><Relationship Id="rId17" Type="http://schemas.openxmlformats.org/officeDocument/2006/relationships/hyperlink" Target="consultantplus://offline/ref=3D16F6B6EC9EF3E673FAD9FE0ACA8E3DA96D06F749B5EDDC116ADF9BB33E4FEE080E4E636C4FCFFCB2645E273E4C9E27FC22AB117D2D16D8D72F46F7s9Y0F" TargetMode="External"/><Relationship Id="rId18" Type="http://schemas.openxmlformats.org/officeDocument/2006/relationships/hyperlink" Target="consultantplus://offline/ref=3D16F6B6EC9EF3E673FAD9FE0ACA8E3DA96D06F749B5EDDC116ADF9BB33E4FEE080E4E636C4FCFFCB2645E27324C9E27FC22AB117D2D16D8D72F46F7s9Y0F" TargetMode="External"/><Relationship Id="rId19" Type="http://schemas.openxmlformats.org/officeDocument/2006/relationships/hyperlink" Target="consultantplus://offline/ref=9C573830CE8D6C8CA66C055FC73F4117052D2AA484F65144C4DF27B580FCEB041E770AEFCBB894DF0C29A7D3E8B3F67993E31490B872D7CB604D5C5B00xDI" TargetMode="External"/><Relationship Id="rId20" Type="http://schemas.openxmlformats.org/officeDocument/2006/relationships/hyperlink" Target="consultantplus://offline/ref=9C573830CE8D6C8CA66C055FC73F4117052D2AA484F65144C4DF27B580FCEB041E770AEFCBB894DF0C29A7D0E3B3F67993E31490B872D7CB604D5C5B00xDI" TargetMode="External"/><Relationship Id="rId21" Type="http://schemas.openxmlformats.org/officeDocument/2006/relationships/hyperlink" Target="consultantplus://offline/ref=FBFF353D1E468DBA63EA9C072B279FB5BAC49A33DBB808C9AC26939FC4BC15348CF9C01AE1D17F3FEE26672AB41E7529029CEC47B8293253973F31DFF3g5J" TargetMode="External"/><Relationship Id="rId22" Type="http://schemas.openxmlformats.org/officeDocument/2006/relationships/hyperlink" Target="consultantplus://offline/ref=DC33317D016A14EA82E85AD1EA29105561E5911552E1C0DF5BB19E5A72811D694A55F06271763A34DE8788CD096820F4F17AC4A14151738DB27DBA84cFr2J" TargetMode="External"/><Relationship Id="rId23" Type="http://schemas.openxmlformats.org/officeDocument/2006/relationships/hyperlink" Target="consultantplus://offline/ref=27CF135CC0B4D541690472FA5046C5BC753A7DA83C4C8B6AA667829B88013857BFA1DD10AA8260763E63DE0EB672BCF451A830247D16752FE1347207rAu2I" TargetMode="External"/><Relationship Id="rId24" Type="http://schemas.openxmlformats.org/officeDocument/2006/relationships/hyperlink" Target="consultantplus://offline/ref=35DE84A52C1341484B254DB1FCFF31A8442F9501BEF184D1112AE82EA5A005655E454D3F3F98D4D67152CAAF126CF383C7278C4E3FD9BD9598DFF233E7dCJ" TargetMode="External"/><Relationship Id="rId25" Type="http://schemas.openxmlformats.org/officeDocument/2006/relationships/hyperlink" Target="consultantplus://offline/ref=134E32344578F33C83C6D32643F1EB364A29974BEFF991978FA7A8F1164F9446C95C420F8E124849365A5E9B5FE0888FD39A380EAC4ECC6349A7DF24w35DK" TargetMode="External"/><Relationship Id="rId26" Type="http://schemas.openxmlformats.org/officeDocument/2006/relationships/hyperlink" Target="consultantplus://offline/ref=27CF135CC0B4D541690472FA5046C5BC753A7DA83C4C8B6AA667829B88013857BFA1DD10AA8260763E63DE0EB672BCF451A830247D16752FE1347207rAu2I" TargetMode="External"/><Relationship Id="rId27" Type="http://schemas.openxmlformats.org/officeDocument/2006/relationships/hyperlink" Target="consultantplus://offline/ref=35DE84A52C1341484B254DB1FCFF31A8442F9501BEF184D1112AE82EA5A005655E454D3F3F98D4D67152CAAF126CF383C7278C4E3FD9BD9598DFF233E7dCJ" TargetMode="External"/><Relationship Id="rId28" Type="http://schemas.openxmlformats.org/officeDocument/2006/relationships/hyperlink" Target="consultantplus://offline/ref=62A55533A3AFE5B17A53B5095DC6C6732269B05C6AF9FA3993407DB74BBEF5D083708FA7FD7667A8A048104B0FE09A20A4853904095FA318626A2336p4mCJ" TargetMode="External"/><Relationship Id="rId29" Type="http://schemas.openxmlformats.org/officeDocument/2006/relationships/hyperlink" Target="consultantplus://offline/ref=8BF3C02650D204E211B97AD1DA8FA61A8B3B45E9256B8F286C2010AB146EB11E2A432581CF384F26E0BC6276F242BDEF5FA31EE13835E7B2A3050A40y8q5K" TargetMode="External"/><Relationship Id="rId30" Type="http://schemas.openxmlformats.org/officeDocument/2006/relationships/hyperlink" Target="consultantplus://offline/ref=016AB77AEF6DEA8AC6B86BB253E21E8D9339EAFD400A854EAA5C55FDC8DC1A04416FD3E1DA42F9E4DCD6877882u906K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<Relationships xmlns="http://schemas.openxmlformats.org/package/2006/relationships"></Relationships>
</file>

<file path=word/_rels/header4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customXml/itemProps2.xml><?xml version="1.0" encoding="utf-8"?>
<ds:datastoreItem xmlns:ds="http://schemas.openxmlformats.org/officeDocument/2006/customXml" ds:itemID="{4DAAAA1B-1797-49CB-B0B3-A7F711554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lyt</dc:creator>
  <cp:revision>18</cp:revision>
  <dcterms:created xsi:type="dcterms:W3CDTF">2022-12-19T04:06:00Z</dcterms:created>
  <dcterms:modified xsi:type="dcterms:W3CDTF">2022-12-23T03:51:32Z</dcterms:modified>
</cp:coreProperties>
</file>