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0258/01-07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Могильницкое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поселение III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Могильницкое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Кожевниковского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Могильницкое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</w:t>
      </w:r>
      <w:r/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0258/01-07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Могильницкое</w:t>
      </w:r>
      <w:r>
        <w:rPr>
          <w:rFonts w:ascii="PT Astra Serif" w:hAnsi="PT Astra Serif"/>
          <w:sz w:val="26"/>
          <w:szCs w:val="26"/>
        </w:rPr>
        <w:t xml:space="preserve"> поселение III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Могильницкое</w:t>
      </w:r>
      <w:r>
        <w:rPr>
          <w:rFonts w:ascii="PT Astra Serif" w:hAnsi="PT Astra Serif"/>
          <w:sz w:val="26"/>
          <w:szCs w:val="26"/>
        </w:rPr>
        <w:t xml:space="preserve"> поселение III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semiHidden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383C049B-CC74-40D2-ABDA-74159C71E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97</cp:revision>
  <dcterms:created xsi:type="dcterms:W3CDTF">2018-01-30T07:24:00Z</dcterms:created>
  <dcterms:modified xsi:type="dcterms:W3CDTF">2022-12-26T10:02:53Z</dcterms:modified>
</cp:coreProperties>
</file>