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119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26.12.2022</w:t>
            </w:r>
            <w:r/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pacing w:val="20"/>
                <w:sz w:val="26"/>
                <w:szCs w:val="26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818"/>
              <w:ind w:right="-142"/>
              <w:jc w:val="center"/>
              <w:rPr>
                <w:rFonts w:ascii="PT Astra Serif" w:hAnsi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       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0281/01-07</w:t>
            </w:r>
            <w:r/>
          </w:p>
        </w:tc>
      </w:tr>
      <w:tr>
        <w:trPr>
          <w:trHeight w:val="364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right="-142"/>
              <w:jc w:val="center"/>
              <w:rPr>
                <w:rFonts w:ascii="PT Astra Serif" w:hAnsi="PT Astra Serif"/>
                <w:spacing w:val="20"/>
                <w:sz w:val="48"/>
                <w:szCs w:val="48"/>
              </w:rPr>
            </w:pPr>
            <w:r>
              <w:rPr>
                <w:rFonts w:ascii="PT Astra Serif" w:hAnsi="PT Astra Serif"/>
                <w:spacing w:val="20"/>
                <w:sz w:val="48"/>
                <w:szCs w:val="48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9498" w:type="dxa"/>
            <w:textDirection w:val="lrTb"/>
            <w:noWrap w:val="false"/>
          </w:tcPr>
          <w:p>
            <w:pPr>
              <w:pStyle w:val="827"/>
              <w:ind w:left="-108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Об утверждении границ и режима использования территории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объекта культурного наследия федерального значения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«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Поселение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Н</w:t>
            </w:r>
            <w:r>
              <w:rPr>
                <w:rFonts w:ascii="PT Astra Serif" w:hAnsi="PT Astra Serif"/>
                <w:sz w:val="26"/>
                <w:szCs w:val="26"/>
              </w:rPr>
              <w:t xml:space="preserve">апас</w:t>
            </w:r>
            <w:r>
              <w:rPr>
                <w:rFonts w:ascii="PT Astra Serif" w:hAnsi="PT Astra Serif"/>
                <w:sz w:val="26"/>
                <w:szCs w:val="26"/>
              </w:rPr>
              <w:t xml:space="preserve">»</w:t>
            </w:r>
            <w:r/>
          </w:p>
        </w:tc>
      </w:tr>
    </w:tbl>
    <w:p>
      <w:pPr>
        <w:pStyle w:val="818"/>
        <w:ind w:firstLine="709"/>
        <w:jc w:val="both"/>
        <w:tabs>
          <w:tab w:val="left" w:pos="705" w:leader="none"/>
        </w:tabs>
        <w:rPr>
          <w:rFonts w:ascii="PT Astra Serif" w:hAnsi="PT Astra Serif"/>
          <w:sz w:val="26"/>
          <w:szCs w:val="26"/>
        </w:rPr>
      </w:pPr>
      <w:r/>
      <w:bookmarkStart w:id="0" w:name="ТекстовоеПоле2"/>
      <w:r>
        <w:rPr>
          <w:rFonts w:ascii="PT Astra Serif" w:hAnsi="PT Astra Serif"/>
          <w:sz w:val="26"/>
          <w:szCs w:val="26"/>
        </w:rPr>
        <w:tab/>
      </w:r>
      <w:r/>
    </w:p>
    <w:p>
      <w:pPr>
        <w:ind w:firstLine="709"/>
        <w:jc w:val="both"/>
        <w:spacing w:lineRule="atLeast" w:line="2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Федеральным законом</w:t>
      </w:r>
      <w:r>
        <w:rPr>
          <w:rFonts w:ascii="PT Astra Serif" w:hAnsi="PT Astra Serif"/>
          <w:sz w:val="26"/>
          <w:szCs w:val="26"/>
        </w:rPr>
        <w:t xml:space="preserve"> от 25 июня 2002 года № 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Законом</w:t>
      </w:r>
      <w:r>
        <w:rPr>
          <w:rFonts w:ascii="PT Astra Serif" w:hAnsi="PT Astra Serif"/>
          <w:sz w:val="26"/>
          <w:szCs w:val="26"/>
        </w:rPr>
        <w:t xml:space="preserve"> Томской области от </w:t>
      </w:r>
      <w:r>
        <w:rPr>
          <w:rFonts w:ascii="PT Astra Serif" w:hAnsi="PT Astra Serif"/>
          <w:sz w:val="26"/>
          <w:szCs w:val="26"/>
        </w:rPr>
        <w:t xml:space="preserve">06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сентября</w:t>
      </w:r>
      <w:r>
        <w:rPr>
          <w:rFonts w:ascii="PT Astra Serif" w:hAnsi="PT Astra Serif"/>
          <w:sz w:val="26"/>
          <w:szCs w:val="26"/>
        </w:rPr>
        <w:t xml:space="preserve"> 20</w:t>
      </w:r>
      <w:r>
        <w:rPr>
          <w:rFonts w:ascii="PT Astra Serif" w:hAnsi="PT Astra Serif"/>
          <w:sz w:val="26"/>
          <w:szCs w:val="26"/>
        </w:rPr>
        <w:t xml:space="preserve">1</w:t>
      </w:r>
      <w:r>
        <w:rPr>
          <w:rFonts w:ascii="PT Astra Serif" w:hAnsi="PT Astra Serif"/>
          <w:sz w:val="26"/>
          <w:szCs w:val="26"/>
        </w:rPr>
        <w:t xml:space="preserve">6</w:t>
      </w:r>
      <w:r>
        <w:rPr>
          <w:rFonts w:ascii="PT Astra Serif" w:hAnsi="PT Astra Serif"/>
          <w:sz w:val="26"/>
          <w:szCs w:val="26"/>
        </w:rPr>
        <w:t xml:space="preserve"> года</w:t>
      </w:r>
      <w:r>
        <w:rPr>
          <w:rFonts w:ascii="PT Astra Serif" w:hAnsi="PT Astra Serif"/>
          <w:sz w:val="26"/>
          <w:szCs w:val="26"/>
        </w:rPr>
        <w:t xml:space="preserve"> №</w:t>
      </w:r>
      <w:r>
        <w:rPr>
          <w:rFonts w:ascii="PT Astra Serif" w:hAnsi="PT Astra Serif"/>
          <w:sz w:val="26"/>
          <w:szCs w:val="26"/>
        </w:rPr>
        <w:t xml:space="preserve"> 98</w:t>
      </w:r>
      <w:r>
        <w:rPr>
          <w:rFonts w:ascii="PT Astra Serif" w:hAnsi="PT Astra Serif"/>
          <w:sz w:val="26"/>
          <w:szCs w:val="26"/>
        </w:rPr>
        <w:t xml:space="preserve">-ОЗ «Об объектах культурного наследия (памятниках истории и культуры) Томской области»</w:t>
      </w:r>
      <w:r>
        <w:rPr>
          <w:rFonts w:ascii="PT Astra Serif" w:hAnsi="PT Astra Serif"/>
          <w:sz w:val="26"/>
          <w:szCs w:val="26"/>
        </w:rPr>
        <w:t xml:space="preserve">, </w:t>
      </w:r>
      <w:r>
        <w:rPr>
          <w:rFonts w:ascii="PT Astra Serif" w:hAnsi="PT Astra Serif"/>
          <w:sz w:val="26"/>
          <w:szCs w:val="26"/>
        </w:rPr>
        <w:t xml:space="preserve">Положением</w:t>
      </w:r>
      <w:r>
        <w:rPr>
          <w:rFonts w:ascii="PT Astra Serif" w:hAnsi="PT Astra Serif"/>
          <w:sz w:val="26"/>
          <w:szCs w:val="26"/>
        </w:rPr>
        <w:t xml:space="preserve"> о </w:t>
      </w:r>
      <w:r>
        <w:rPr>
          <w:rFonts w:ascii="PT Astra Serif" w:hAnsi="PT Astra Serif"/>
          <w:sz w:val="26"/>
          <w:szCs w:val="26"/>
        </w:rPr>
        <w:t xml:space="preserve">К</w:t>
      </w:r>
      <w:r>
        <w:rPr>
          <w:rFonts w:ascii="PT Astra Serif" w:hAnsi="PT Astra Serif"/>
          <w:sz w:val="26"/>
          <w:szCs w:val="26"/>
        </w:rPr>
        <w:t xml:space="preserve">омитете по охране объектов культурного наследи</w:t>
      </w:r>
      <w:r>
        <w:rPr>
          <w:rFonts w:ascii="PT Astra Serif" w:hAnsi="PT Astra Serif"/>
          <w:sz w:val="26"/>
          <w:szCs w:val="26"/>
        </w:rPr>
        <w:t xml:space="preserve">я Томской области, утвержденным</w:t>
      </w:r>
      <w:r>
        <w:rPr>
          <w:rFonts w:ascii="PT Astra Serif" w:hAnsi="PT Astra Serif"/>
          <w:sz w:val="26"/>
          <w:szCs w:val="26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/>
          <w:sz w:val="26"/>
          <w:szCs w:val="26"/>
        </w:rPr>
        <w:t xml:space="preserve"> года № 37</w:t>
      </w:r>
      <w:r>
        <w:rPr>
          <w:rFonts w:ascii="PT Astra Serif" w:hAnsi="PT Astra Serif"/>
          <w:sz w:val="26"/>
          <w:szCs w:val="26"/>
        </w:rPr>
        <w:t xml:space="preserve">,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в целях обеспечения сохранности объекта</w:t>
      </w:r>
      <w:r>
        <w:rPr>
          <w:rFonts w:ascii="PT Astra Serif" w:hAnsi="PT Astra Serif"/>
          <w:sz w:val="26"/>
          <w:szCs w:val="26"/>
        </w:rPr>
        <w:t xml:space="preserve"> культурного наследия</w:t>
      </w:r>
      <w:r/>
    </w:p>
    <w:p>
      <w:pPr>
        <w:pStyle w:val="831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ПРИКАЗЫВАЮ:</w:t>
      </w:r>
      <w:bookmarkEnd w:id="0"/>
      <w:r/>
    </w:p>
    <w:p>
      <w:pPr>
        <w:pStyle w:val="848"/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Утвердить границы территории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Поселение</w:t>
      </w:r>
      <w:r>
        <w:rPr>
          <w:rFonts w:ascii="PT Astra Serif" w:hAnsi="PT Astra Serif"/>
          <w:b w:val="false"/>
          <w:sz w:val="26"/>
          <w:szCs w:val="26"/>
        </w:rPr>
        <w:t xml:space="preserve"> Н</w:t>
      </w:r>
      <w:r>
        <w:rPr>
          <w:rFonts w:ascii="PT Astra Serif" w:hAnsi="PT Astra Serif"/>
          <w:b w:val="false"/>
          <w:sz w:val="26"/>
          <w:szCs w:val="26"/>
        </w:rPr>
        <w:t xml:space="preserve">апас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 расположенного </w:t>
      </w:r>
      <w:r>
        <w:rPr>
          <w:rFonts w:ascii="PT Astra Serif" w:hAnsi="PT Astra Serif"/>
          <w:b w:val="false"/>
          <w:sz w:val="26"/>
          <w:szCs w:val="26"/>
        </w:rPr>
        <w:t xml:space="preserve">на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Кар</w:t>
      </w:r>
      <w:r>
        <w:rPr>
          <w:rFonts w:ascii="PT Astra Serif" w:hAnsi="PT Astra Serif"/>
          <w:b w:val="false"/>
          <w:sz w:val="26"/>
          <w:szCs w:val="26"/>
        </w:rPr>
        <w:t xml:space="preserve">г</w:t>
      </w:r>
      <w:r>
        <w:rPr>
          <w:rFonts w:ascii="PT Astra Serif" w:hAnsi="PT Astra Serif"/>
          <w:b w:val="false"/>
          <w:sz w:val="26"/>
          <w:szCs w:val="26"/>
        </w:rPr>
        <w:t xml:space="preserve">асокского</w:t>
      </w:r>
      <w:r>
        <w:rPr>
          <w:rFonts w:ascii="PT Astra Serif" w:hAnsi="PT Astra Serif"/>
          <w:b w:val="false"/>
          <w:sz w:val="26"/>
          <w:szCs w:val="26"/>
        </w:rPr>
        <w:t xml:space="preserve"> района </w:t>
      </w:r>
      <w:r>
        <w:rPr>
          <w:rFonts w:ascii="PT Astra Serif" w:hAnsi="PT Astra Serif"/>
          <w:b w:val="false"/>
          <w:sz w:val="26"/>
          <w:szCs w:val="26"/>
        </w:rPr>
        <w:t xml:space="preserve">Томской области</w:t>
      </w:r>
      <w:r>
        <w:rPr>
          <w:rFonts w:ascii="PT Astra Serif" w:hAnsi="PT Astra Serif"/>
          <w:b w:val="false"/>
          <w:sz w:val="26"/>
          <w:szCs w:val="26"/>
        </w:rPr>
        <w:t xml:space="preserve">, в соответствии с </w:t>
      </w:r>
      <w:r>
        <w:rPr>
          <w:rFonts w:ascii="PT Astra Serif" w:hAnsi="PT Astra Serif"/>
          <w:b w:val="false"/>
          <w:sz w:val="26"/>
          <w:szCs w:val="26"/>
        </w:rPr>
        <w:t xml:space="preserve">приложением к настоящему приказу.</w:t>
      </w:r>
      <w:r/>
    </w:p>
    <w:p>
      <w:pPr>
        <w:pStyle w:val="848"/>
        <w:numPr>
          <w:ilvl w:val="0"/>
          <w:numId w:val="44"/>
        </w:numPr>
        <w:ind w:left="0" w:firstLine="709"/>
        <w:jc w:val="both"/>
        <w:widowControl/>
        <w:tabs>
          <w:tab w:val="left" w:pos="426" w:leader="none"/>
          <w:tab w:val="left" w:pos="993" w:leader="none"/>
        </w:tabs>
        <w:rPr>
          <w:rFonts w:ascii="PT Astra Serif" w:hAnsi="PT Astra Serif"/>
          <w:b w:val="false"/>
          <w:sz w:val="26"/>
          <w:szCs w:val="26"/>
        </w:rPr>
      </w:pPr>
      <w:r>
        <w:rPr>
          <w:rFonts w:ascii="PT Astra Serif" w:hAnsi="PT Astra Serif"/>
          <w:b w:val="false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PT Astra Serif" w:hAnsi="PT Astra Serif"/>
          <w:b w:val="false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b w:val="false"/>
          <w:sz w:val="26"/>
          <w:szCs w:val="26"/>
        </w:rPr>
        <w:t xml:space="preserve">«</w:t>
      </w:r>
      <w:r>
        <w:rPr>
          <w:rFonts w:ascii="PT Astra Serif" w:hAnsi="PT Astra Serif"/>
          <w:b w:val="false"/>
          <w:sz w:val="26"/>
          <w:szCs w:val="26"/>
        </w:rPr>
        <w:t xml:space="preserve">Поселение</w:t>
      </w:r>
      <w:r>
        <w:rPr>
          <w:rFonts w:ascii="PT Astra Serif" w:hAnsi="PT Astra Serif"/>
          <w:b w:val="false"/>
          <w:sz w:val="26"/>
          <w:szCs w:val="26"/>
        </w:rPr>
        <w:t xml:space="preserve"> Н</w:t>
      </w:r>
      <w:r>
        <w:rPr>
          <w:rFonts w:ascii="PT Astra Serif" w:hAnsi="PT Astra Serif"/>
          <w:b w:val="false"/>
          <w:sz w:val="26"/>
          <w:szCs w:val="26"/>
        </w:rPr>
        <w:t xml:space="preserve">апас</w:t>
      </w:r>
      <w:r>
        <w:rPr>
          <w:rFonts w:ascii="PT Astra Serif" w:hAnsi="PT Astra Serif"/>
          <w:b w:val="false"/>
          <w:sz w:val="26"/>
          <w:szCs w:val="26"/>
        </w:rPr>
        <w:t xml:space="preserve">»</w:t>
      </w:r>
      <w:r>
        <w:rPr>
          <w:rFonts w:ascii="PT Astra Serif" w:hAnsi="PT Astra Serif"/>
          <w:b w:val="false"/>
          <w:sz w:val="26"/>
          <w:szCs w:val="26"/>
        </w:rPr>
        <w:t xml:space="preserve">,</w:t>
      </w:r>
      <w:r>
        <w:rPr>
          <w:rFonts w:ascii="PT Astra Serif" w:hAnsi="PT Astra Serif"/>
          <w:b w:val="false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>
        <w:rPr>
          <w:rFonts w:ascii="PT Astra Serif" w:hAnsi="PT Astra Serif"/>
          <w:b w:val="false"/>
          <w:sz w:val="26"/>
          <w:szCs w:val="26"/>
        </w:rPr>
        <w:t xml:space="preserve">.</w:t>
      </w:r>
      <w:r/>
    </w:p>
    <w:p>
      <w:pPr>
        <w:numPr>
          <w:ilvl w:val="0"/>
          <w:numId w:val="44"/>
        </w:numPr>
        <w:ind w:left="0" w:firstLine="709"/>
        <w:jc w:val="both"/>
        <w:tabs>
          <w:tab w:val="left" w:pos="426" w:leader="none"/>
          <w:tab w:val="left" w:pos="993" w:leader="none"/>
        </w:tabs>
        <w:rPr>
          <w:rFonts w:ascii="PT Astra Serif" w:hAnsi="PT Astra Serif" w:eastAsia="TimesNewRomanPSMT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Контроль за</w:t>
      </w:r>
      <w:r>
        <w:rPr>
          <w:rFonts w:ascii="PT Astra Serif" w:hAnsi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</w:r>
      <w:r/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</w:r>
      <w:r/>
    </w:p>
    <w:tbl>
      <w:tblPr>
        <w:tblStyle w:val="837"/>
        <w:tblW w:w="9639" w:type="dxa"/>
        <w:tblInd w:w="108" w:type="dxa"/>
        <w:tblBorders>
          <w:left w:val="none" w:sz="0" w:space="0" w:color="auto"/>
          <w:top w:val="none" w:sz="0" w:space="0" w:color="auto"/>
          <w:right w:val="none" w:sz="0" w:space="0" w:color="auto"/>
          <w:bottom w:val="none" w:sz="0" w:space="0" w:color="auto"/>
          <w:insideV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3514"/>
        <w:gridCol w:w="2439"/>
      </w:tblGrid>
      <w:tr>
        <w:trPr/>
        <w:tc>
          <w:tcPr>
            <w:tcW w:w="3686" w:type="dxa"/>
            <w:textDirection w:val="lrTb"/>
            <w:noWrap w:val="false"/>
          </w:tcPr>
          <w:p>
            <w:pPr>
              <w:ind w:left="-108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Председатель комитета</w:t>
            </w:r>
            <w:r/>
          </w:p>
        </w:tc>
        <w:tc>
          <w:tcPr>
            <w:tcW w:w="3514" w:type="dxa"/>
            <w:vMerge w:val="restart"/>
            <w:textDirection w:val="lrTb"/>
            <w:noWrap w:val="false"/>
          </w:tcPr>
          <w:p>
            <w:pPr>
              <w:jc w:val="lef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  <w:r/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Е.В. Перетягина</w:t>
            </w:r>
            <w:r/>
          </w:p>
        </w:tc>
      </w:tr>
      <w:tr>
        <w:trPr/>
        <w:tc>
          <w:tcPr>
            <w:tcW w:w="3686" w:type="dxa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3514" w:type="dxa"/>
            <w:vMerge w:val="continue"/>
            <w:textDirection w:val="lrTb"/>
            <w:noWrap w:val="false"/>
          </w:tcPr>
          <w:p>
            <w:pPr>
              <w:ind w:right="-142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  <w:tc>
          <w:tcPr>
            <w:tcW w:w="2439" w:type="dxa"/>
            <w:textDirection w:val="lrTb"/>
            <w:noWrap w:val="false"/>
          </w:tcPr>
          <w:p>
            <w:pPr>
              <w:ind w:right="-142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844"/>
        <w:ind w:right="-142"/>
        <w:spacing w:lineRule="auto" w:line="276"/>
        <w:rPr>
          <w:rFonts w:ascii="PT Astra Serif" w:hAnsi="PT Astra Serif"/>
          <w:sz w:val="26"/>
          <w:szCs w:val="26"/>
        </w:rPr>
        <w:sectPr>
          <w:headerReference w:type="even" r:id="rId9"/>
          <w:headerReference w:type="first" r:id="rId10"/>
          <w:footerReference w:type="first" r:id="rId12"/>
          <w:footnotePr/>
          <w:endnotePr/>
          <w:type w:val="nextColumn"/>
          <w:pgSz w:w="11907" w:h="16840" w:orient="portrait"/>
          <w:pgMar w:top="709" w:right="708" w:bottom="709" w:left="1701" w:header="567" w:footer="448" w:gutter="0"/>
          <w:cols w:num="1" w:sep="0" w:space="720" w:equalWidth="1"/>
          <w:docGrid w:linePitch="360"/>
          <w:titlePg/>
        </w:sectPr>
      </w:pPr>
      <w:r>
        <w:rPr>
          <w:rFonts w:ascii="PT Astra Serif" w:hAnsi="PT Astra Serif"/>
          <w:sz w:val="26"/>
          <w:szCs w:val="26"/>
        </w:rPr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 приказу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Комитета по охране объектов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культурного наследия Томской области</w:t>
      </w:r>
      <w:r/>
    </w:p>
    <w:p>
      <w:pPr>
        <w:ind w:left="4678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26.12.2022    №  0281/01-07</w:t>
      </w:r>
      <w:r/>
    </w:p>
    <w:p>
      <w:pPr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jc w:val="center"/>
        <w:spacing w:after="12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Схема границ </w:t>
      </w:r>
      <w:r>
        <w:rPr>
          <w:rFonts w:ascii="PT Astra Serif" w:hAnsi="PT Astra Serif"/>
          <w:sz w:val="26"/>
          <w:szCs w:val="26"/>
        </w:rPr>
        <w:t xml:space="preserve">территории 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Поселение</w:t>
      </w:r>
      <w:r>
        <w:rPr>
          <w:rFonts w:ascii="PT Astra Serif" w:hAnsi="PT Astra Serif"/>
          <w:sz w:val="26"/>
          <w:szCs w:val="26"/>
        </w:rPr>
        <w:t xml:space="preserve"> Н</w:t>
      </w:r>
      <w:r>
        <w:rPr>
          <w:rFonts w:ascii="PT Astra Serif" w:hAnsi="PT Astra Serif"/>
          <w:sz w:val="26"/>
          <w:szCs w:val="26"/>
        </w:rPr>
        <w:t xml:space="preserve">апас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jc w:val="center"/>
        <w:rPr>
          <w:sz w:val="26"/>
          <w:szCs w:val="26"/>
        </w:rPr>
      </w:pPr>
      <w:r>
        <w:rPr>
          <w:sz w:val="26"/>
          <w:szCs w:val="26"/>
        </w:rPr>
      </w:r>
      <w:r/>
    </w:p>
    <w:p>
      <w:pPr>
        <w:pStyle w:val="852"/>
        <w:numPr>
          <w:ilvl w:val="0"/>
          <w:numId w:val="49"/>
        </w:numPr>
        <w:ind w:left="0" w:firstLine="0"/>
        <w:jc w:val="center"/>
        <w:tabs>
          <w:tab w:val="left" w:pos="567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координат характерных точек границ территории </w:t>
      </w:r>
      <w:r>
        <w:rPr>
          <w:rFonts w:ascii="PT Astra Serif" w:hAnsi="PT Astra Serif"/>
          <w:sz w:val="26"/>
          <w:szCs w:val="26"/>
        </w:rPr>
        <w:t xml:space="preserve">объекта культурного наследия федерального значения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sz w:val="26"/>
          <w:szCs w:val="26"/>
        </w:rPr>
        <w:t xml:space="preserve">Поселение</w:t>
      </w:r>
      <w:r>
        <w:rPr>
          <w:rFonts w:ascii="PT Astra Serif" w:hAnsi="PT Astra Serif"/>
          <w:sz w:val="26"/>
          <w:szCs w:val="26"/>
        </w:rPr>
        <w:t xml:space="preserve"> Н</w:t>
      </w:r>
      <w:r>
        <w:rPr>
          <w:rFonts w:ascii="PT Astra Serif" w:hAnsi="PT Astra Serif"/>
          <w:sz w:val="26"/>
          <w:szCs w:val="26"/>
        </w:rPr>
        <w:t xml:space="preserve">апас</w:t>
      </w:r>
      <w:r>
        <w:rPr>
          <w:rFonts w:ascii="PT Astra Serif" w:hAnsi="PT Astra Serif"/>
          <w:sz w:val="26"/>
          <w:szCs w:val="26"/>
        </w:rPr>
        <w:t xml:space="preserve">»</w:t>
      </w:r>
      <w:r/>
    </w:p>
    <w:tbl>
      <w:tblPr>
        <w:tblW w:w="0" w:type="auto"/>
        <w:jc w:val="center"/>
        <w:tblInd w:w="1212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ook w:val="0000" w:firstRow="0" w:lastRow="0" w:firstColumn="0" w:lastColumn="0" w:noHBand="0" w:noVBand="0"/>
      </w:tblPr>
      <w:tblGrid>
        <w:gridCol w:w="7275"/>
      </w:tblGrid>
      <w:tr>
        <w:trPr>
          <w:jc w:val="center"/>
          <w:trHeight w:val="5043"/>
        </w:trPr>
        <w:tc>
          <w:tcPr>
            <w:tcW w:w="7275" w:type="dxa"/>
            <w:vAlign w:val="center"/>
            <w:textDirection w:val="lrTb"/>
            <w:noWrap w:val="false"/>
          </w:tcPr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Информация скрыта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в соответствии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с приказом Минкультуры России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  <w:t xml:space="preserve">от 01.09.2015 № 2328</w:t>
            </w:r>
            <w:r/>
            <w:r/>
          </w:p>
          <w:p>
            <w:pPr>
              <w:ind w:right="-6"/>
              <w:jc w:val="center"/>
            </w:pPr>
            <w:r>
              <w:rPr>
                <w:sz w:val="26"/>
                <w:szCs w:val="26"/>
              </w:rPr>
            </w:r>
            <w:r/>
            <w:r/>
          </w:p>
        </w:tc>
      </w:tr>
    </w:tbl>
    <w:p>
      <w:pPr>
        <w:ind w:right="-142"/>
      </w:pPr>
      <w:r/>
      <w:r/>
    </w:p>
    <w:sectPr>
      <w:headerReference w:type="default" r:id="rId11"/>
      <w:footnotePr/>
      <w:endnotePr/>
      <w:type w:val="nextPage"/>
      <w:pgSz w:w="11906" w:h="16838" w:orient="portrait"/>
      <w:pgMar w:top="284" w:right="707" w:bottom="127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30"/>
      <w:ind w:left="-567"/>
      <w:rPr>
        <w:rFonts w:ascii="PT Astra Serif" w:hAnsi="PT Astra Serif"/>
      </w:rPr>
    </w:pPr>
    <w:r>
      <w:rPr>
        <w:rFonts w:ascii="PT Astra Serif" w:hAnsi="PT Astra Serif"/>
      </w:rPr>
      <w:t xml:space="preserve">И.Ж. Рагимханова 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rStyle w:val="834"/>
        <w:sz w:val="28"/>
        <w:szCs w:val="28"/>
      </w:rPr>
      <w:t xml:space="preserve">2</w: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b/>
        <w:lang w:val="en-US"/>
      </w:rPr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496" w:type="dxa"/>
      <w:tblInd w:w="108" w:type="dxa"/>
      <w:tblBorders>
        <w:left w:val="single" w:sz="4" w:space="0" w:color="auto"/>
        <w:top w:val="single" w:sz="4" w:space="0" w:color="auto"/>
        <w:right w:val="single" w:sz="4" w:space="0" w:color="auto"/>
        <w:bottom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9496"/>
    </w:tblGrid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9"/>
            <w:jc w:val="center"/>
            <w:spacing w:lineRule="exact" w:line="360"/>
            <w:rPr>
              <w:rFonts w:ascii="PT Astra Serif" w:hAnsi="PT Astra Serif"/>
              <w:b/>
              <w:bCs/>
              <w:sz w:val="30"/>
              <w:szCs w:val="30"/>
            </w:rPr>
          </w:pPr>
          <w:r>
            <w:rPr>
              <w:rFonts w:ascii="PT Astra Serif" w:hAnsi="PT Astra Serif"/>
              <w:b/>
              <w:bC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  <w:p>
          <w:pPr>
            <w:pStyle w:val="819"/>
            <w:jc w:val="center"/>
            <w:rPr>
              <w:rFonts w:ascii="PT Astra Serif" w:hAnsi="PT Astra Serif"/>
              <w:b/>
              <w:sz w:val="24"/>
              <w:szCs w:val="24"/>
            </w:rPr>
          </w:pPr>
          <w:r>
            <w:rPr>
              <w:rFonts w:ascii="PT Astra Serif" w:hAnsi="PT Astra Serif"/>
              <w:b/>
              <w:sz w:val="24"/>
              <w:szCs w:val="24"/>
            </w:rPr>
          </w:r>
          <w:r/>
        </w:p>
      </w:tc>
    </w:tr>
    <w:tr>
      <w:trPr>
        <w:trHeight w:val="567"/>
      </w:trPr>
      <w:tc>
        <w:tcPr>
          <w:tcBorders>
            <w:left w:val="none" w:color="000000" w:sz="4" w:space="0"/>
            <w:top w:val="none" w:color="000000" w:sz="4" w:space="0"/>
            <w:right w:val="none" w:color="000000" w:sz="4" w:space="0"/>
            <w:bottom w:val="none" w:color="000000" w:sz="4" w:space="0"/>
          </w:tcBorders>
          <w:tcW w:w="9496" w:type="dxa"/>
          <w:textDirection w:val="lrTb"/>
          <w:noWrap w:val="false"/>
        </w:tcPr>
        <w:p>
          <w:pPr>
            <w:pStyle w:val="820"/>
            <w:jc w:val="center"/>
            <w:rPr>
              <w:rFonts w:ascii="PT Astra Serif" w:hAnsi="PT Astra Serif"/>
              <w:spacing w:val="40"/>
              <w:sz w:val="28"/>
              <w:szCs w:val="28"/>
            </w:rPr>
          </w:pPr>
          <w:r>
            <w:rPr>
              <w:rFonts w:ascii="PT Astra Serif" w:hAnsi="PT Astra Serif"/>
              <w:spacing w:val="40"/>
              <w:sz w:val="28"/>
              <w:szCs w:val="28"/>
            </w:rPr>
            <w:t xml:space="preserve">ПРИКАЗ</w:t>
          </w:r>
          <w:r/>
        </w:p>
      </w:tc>
    </w:tr>
  </w:tbl>
  <w:p>
    <w:pPr>
      <w:pStyle w:val="829"/>
      <w:rPr>
        <w:sz w:val="6"/>
        <w:szCs w:val="6"/>
        <w:lang w:val="en-US"/>
      </w:rPr>
    </w:pPr>
    <w:r>
      <w:rPr>
        <w:sz w:val="6"/>
        <w:szCs w:val="6"/>
        <w:lang w:val="en-US"/>
      </w:rPr>
      <w:t xml:space="preserve"> </w: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9"/>
      <w:jc w:val="center"/>
      <w:rPr>
        <w:sz w:val="28"/>
        <w:szCs w:val="28"/>
      </w:rPr>
    </w:pPr>
    <w:r>
      <w:rPr>
        <w:sz w:val="28"/>
        <w:szCs w:val="28"/>
      </w:rPr>
      <w:t xml:space="preserve">3</w: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  <w:i w:val="false"/>
        <w:u w:val="none"/>
      </w:rPr>
    </w:lvl>
    <w:lvl w:ilvl="1">
      <w:start w:val="1"/>
      <w:numFmt w:val="decimal"/>
      <w:isLgl w:val="false"/>
      <w:suff w:val="tab"/>
      <w:lvlText w:val="%1.%2"/>
      <w:lvlJc w:val="left"/>
      <w:pPr>
        <w:ind w:left="1211" w:hanging="360"/>
      </w:pPr>
      <w:rPr>
        <w:rFonts w:hint="default"/>
        <w:i w:val="false"/>
        <w:u w:val="none"/>
      </w:rPr>
    </w:lvl>
    <w:lvl w:ilvl="2">
      <w:start w:val="1"/>
      <w:numFmt w:val="decimal"/>
      <w:isLgl w:val="false"/>
      <w:suff w:val="tab"/>
      <w:lvlText w:val="%1.%2.%3"/>
      <w:lvlJc w:val="left"/>
      <w:pPr>
        <w:ind w:left="2988" w:hanging="720"/>
      </w:pPr>
      <w:rPr>
        <w:rFonts w:hint="default"/>
        <w:i w:val="false"/>
        <w:u w:val="none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4122" w:hanging="720"/>
      </w:pPr>
      <w:rPr>
        <w:rFonts w:hint="default"/>
        <w:i w:val="false"/>
        <w:u w:val="none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5616" w:hanging="1080"/>
      </w:pPr>
      <w:rPr>
        <w:rFonts w:hint="default"/>
        <w:i w:val="false"/>
        <w:u w:val="none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6750" w:hanging="1080"/>
      </w:pPr>
      <w:rPr>
        <w:rFonts w:hint="default"/>
        <w:i w:val="false"/>
        <w:u w:val="none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8244" w:hanging="1440"/>
      </w:pPr>
      <w:rPr>
        <w:rFonts w:hint="default"/>
        <w:i w:val="false"/>
        <w:u w:val="none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9378" w:hanging="1440"/>
      </w:pPr>
      <w:rPr>
        <w:rFonts w:hint="default"/>
        <w:i w:val="false"/>
        <w:u w:val="none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0872" w:hanging="1800"/>
      </w:pPr>
      <w:rPr>
        <w:rFonts w:hint="default"/>
        <w:i w:val="false"/>
        <w:u w:val="none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64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54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7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9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1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3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5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7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9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14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95" w:hanging="360"/>
        <w:tabs>
          <w:tab w:val="num" w:pos="1495" w:leader="none"/>
        </w:tabs>
      </w:p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6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19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0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hint="default"/>
        <w:b w:val="false"/>
        <w:i w:val="false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  <w:b w:val="false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cs="Times New Roman"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360" w:hanging="360"/>
      </w:pPr>
      <w:rPr>
        <w:rFonts w:cs="Times New Roman"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cs="Times New Roman"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cs="Times New Roman"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cs="Times New Roman"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cs="Times New Roman"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cs="Times New Roman"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cs="Times New Roman"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cs="Times New Roman" w:hint="default"/>
        <w:b w:val="false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  <w:tabs>
          <w:tab w:val="num" w:pos="178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  <w:tabs>
          <w:tab w:val="num" w:pos="250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  <w:tabs>
          <w:tab w:val="num" w:pos="322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  <w:tabs>
          <w:tab w:val="num" w:pos="394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  <w:tabs>
          <w:tab w:val="num" w:pos="466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  <w:tabs>
          <w:tab w:val="num" w:pos="538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  <w:tabs>
          <w:tab w:val="num" w:pos="610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  <w:tabs>
          <w:tab w:val="num" w:pos="6829" w:leader="none"/>
        </w:tabs>
      </w:p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  <w:b w:val="false"/>
        <w:i w:val="false"/>
      </w:rPr>
    </w:lvl>
    <w:lvl w:ilvl="1">
      <w:start w:val="1"/>
      <w:numFmt w:val="decimal"/>
      <w:isLgl/>
      <w:suff w:val="tab"/>
      <w:lvlText w:val="%1.%2."/>
      <w:lvlJc w:val="left"/>
      <w:pPr>
        <w:ind w:left="107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790" w:hanging="720"/>
      </w:pPr>
      <w:rPr>
        <w:rFonts w:hint="default"/>
        <w:b w:val="false"/>
      </w:rPr>
    </w:lvl>
    <w:lvl w:ilvl="3">
      <w:start w:val="1"/>
      <w:numFmt w:val="decimal"/>
      <w:isLgl/>
      <w:suff w:val="tab"/>
      <w:lvlText w:val="%1.%2.%3.%4."/>
      <w:lvlJc w:val="left"/>
      <w:pPr>
        <w:ind w:left="1790" w:hanging="720"/>
      </w:pPr>
      <w:rPr>
        <w:rFonts w:hint="default"/>
        <w:b w:val="false"/>
      </w:rPr>
    </w:lvl>
    <w:lvl w:ilvl="4">
      <w:start w:val="1"/>
      <w:numFmt w:val="decimal"/>
      <w:isLgl/>
      <w:suff w:val="tab"/>
      <w:lvlText w:val="%1.%2.%3.%4.%5."/>
      <w:lvlJc w:val="left"/>
      <w:pPr>
        <w:ind w:left="2150" w:hanging="1080"/>
      </w:pPr>
      <w:rPr>
        <w:rFonts w:hint="default"/>
        <w:b w:val="false"/>
      </w:rPr>
    </w:lvl>
    <w:lvl w:ilvl="5">
      <w:start w:val="1"/>
      <w:numFmt w:val="decimal"/>
      <w:isLgl/>
      <w:suff w:val="tab"/>
      <w:lvlText w:val="%1.%2.%3.%4.%5.%6."/>
      <w:lvlJc w:val="left"/>
      <w:pPr>
        <w:ind w:left="2150" w:hanging="1080"/>
      </w:pPr>
      <w:rPr>
        <w:rFonts w:hint="default"/>
        <w:b w:val="false"/>
      </w:rPr>
    </w:lvl>
    <w:lvl w:ilvl="6">
      <w:start w:val="1"/>
      <w:numFmt w:val="decimal"/>
      <w:isLgl/>
      <w:suff w:val="tab"/>
      <w:lvlText w:val="%1.%2.%3.%4.%5.%6.%7."/>
      <w:lvlJc w:val="left"/>
      <w:pPr>
        <w:ind w:left="2510" w:hanging="1440"/>
      </w:pPr>
      <w:rPr>
        <w:rFonts w:hint="default"/>
        <w:b w:val="false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10" w:hanging="1440"/>
      </w:pPr>
      <w:rPr>
        <w:rFonts w:hint="default"/>
        <w:b w:val="false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70" w:hanging="1800"/>
      </w:pPr>
      <w:rPr>
        <w:rFonts w:hint="default"/>
        <w:b w:val="false"/>
      </w:r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080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8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7" w:hanging="360"/>
      </w:pPr>
      <w:rPr>
        <w:rFonts w:hint="default"/>
        <w:i w:val="false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4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4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5">
    <w:multiLevelType w:val="hybridMultilevel"/>
    <w:lvl w:ilvl="0">
      <w:start w:val="1"/>
      <w:numFmt w:val="russianLower"/>
      <w:isLgl w:val="false"/>
      <w:suff w:val="tab"/>
      <w:lvlText w:val="%1)"/>
      <w:lvlJc w:val="left"/>
      <w:pPr>
        <w:ind w:left="1069" w:hanging="360"/>
        <w:tabs>
          <w:tab w:val="num" w:pos="1069" w:leader="none"/>
        </w:tabs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4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i w:val="false"/>
      </w:r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4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1"/>
  </w:num>
  <w:num w:numId="2">
    <w:abstractNumId w:val="18"/>
  </w:num>
  <w:num w:numId="3">
    <w:abstractNumId w:val="2"/>
  </w:num>
  <w:num w:numId="4">
    <w:abstractNumId w:val="17"/>
  </w:num>
  <w:num w:numId="5">
    <w:abstractNumId w:val="48"/>
  </w:num>
  <w:num w:numId="6">
    <w:abstractNumId w:val="24"/>
  </w:num>
  <w:num w:numId="7">
    <w:abstractNumId w:val="36"/>
  </w:num>
  <w:num w:numId="8">
    <w:abstractNumId w:val="39"/>
  </w:num>
  <w:num w:numId="9">
    <w:abstractNumId w:val="35"/>
  </w:num>
  <w:num w:numId="10">
    <w:abstractNumId w:val="43"/>
  </w:num>
  <w:num w:numId="11">
    <w:abstractNumId w:val="29"/>
  </w:num>
  <w:num w:numId="12">
    <w:abstractNumId w:val="41"/>
  </w:num>
  <w:num w:numId="13">
    <w:abstractNumId w:val="3"/>
  </w:num>
  <w:num w:numId="14">
    <w:abstractNumId w:val="8"/>
  </w:num>
  <w:num w:numId="15">
    <w:abstractNumId w:val="19"/>
  </w:num>
  <w:num w:numId="16">
    <w:abstractNumId w:val="28"/>
  </w:num>
  <w:num w:numId="17">
    <w:abstractNumId w:val="31"/>
  </w:num>
  <w:num w:numId="18">
    <w:abstractNumId w:val="6"/>
  </w:num>
  <w:num w:numId="19">
    <w:abstractNumId w:val="33"/>
  </w:num>
  <w:num w:numId="20">
    <w:abstractNumId w:val="4"/>
  </w:num>
  <w:num w:numId="21">
    <w:abstractNumId w:val="16"/>
  </w:num>
  <w:num w:numId="22">
    <w:abstractNumId w:val="34"/>
  </w:num>
  <w:num w:numId="23">
    <w:abstractNumId w:val="25"/>
  </w:num>
  <w:num w:numId="24">
    <w:abstractNumId w:val="5"/>
  </w:num>
  <w:num w:numId="25">
    <w:abstractNumId w:val="49"/>
  </w:num>
  <w:num w:numId="26">
    <w:abstractNumId w:val="38"/>
  </w:num>
  <w:num w:numId="27">
    <w:abstractNumId w:val="20"/>
  </w:num>
  <w:num w:numId="28">
    <w:abstractNumId w:val="47"/>
  </w:num>
  <w:num w:numId="29">
    <w:abstractNumId w:val="11"/>
  </w:num>
  <w:num w:numId="30">
    <w:abstractNumId w:val="1"/>
  </w:num>
  <w:num w:numId="31">
    <w:abstractNumId w:val="9"/>
  </w:num>
  <w:num w:numId="32">
    <w:abstractNumId w:val="13"/>
  </w:num>
  <w:num w:numId="33">
    <w:abstractNumId w:val="7"/>
  </w:num>
  <w:num w:numId="34">
    <w:abstractNumId w:val="40"/>
  </w:num>
  <w:num w:numId="35">
    <w:abstractNumId w:val="32"/>
  </w:num>
  <w:num w:numId="36">
    <w:abstractNumId w:val="37"/>
  </w:num>
  <w:num w:numId="37">
    <w:abstractNumId w:val="42"/>
  </w:num>
  <w:num w:numId="38">
    <w:abstractNumId w:val="46"/>
  </w:num>
  <w:num w:numId="39">
    <w:abstractNumId w:val="12"/>
  </w:num>
  <w:num w:numId="40">
    <w:abstractNumId w:val="10"/>
  </w:num>
  <w:num w:numId="41">
    <w:abstractNumId w:val="0"/>
  </w:num>
  <w:num w:numId="42">
    <w:abstractNumId w:val="23"/>
  </w:num>
  <w:num w:numId="43">
    <w:abstractNumId w:val="15"/>
  </w:num>
  <w:num w:numId="44">
    <w:abstractNumId w:val="27"/>
  </w:num>
  <w:num w:numId="45">
    <w:abstractNumId w:val="26"/>
  </w:num>
  <w:num w:numId="46">
    <w:abstractNumId w:val="45"/>
  </w:num>
  <w:num w:numId="47">
    <w:abstractNumId w:val="44"/>
  </w:num>
  <w:num w:numId="48">
    <w:abstractNumId w:val="14"/>
  </w:num>
  <w:num w:numId="49">
    <w:abstractNumId w:val="22"/>
  </w:num>
  <w:num w:numId="50">
    <w:abstractNumId w:val="3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evenAndOddHeaders/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824"/>
    <w:link w:val="818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824"/>
    <w:link w:val="819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824"/>
    <w:link w:val="820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824"/>
    <w:link w:val="821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824"/>
    <w:link w:val="822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824"/>
    <w:link w:val="823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817"/>
    <w:next w:val="817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824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817"/>
    <w:next w:val="817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824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817"/>
    <w:next w:val="817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824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2">
    <w:name w:val="Title"/>
    <w:basedOn w:val="817"/>
    <w:next w:val="817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824"/>
    <w:link w:val="32"/>
    <w:uiPriority w:val="10"/>
    <w:rPr>
      <w:sz w:val="48"/>
      <w:szCs w:val="48"/>
    </w:rPr>
  </w:style>
  <w:style w:type="paragraph" w:styleId="34">
    <w:name w:val="Subtitle"/>
    <w:basedOn w:val="817"/>
    <w:next w:val="817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824"/>
    <w:link w:val="34"/>
    <w:uiPriority w:val="11"/>
    <w:rPr>
      <w:sz w:val="24"/>
      <w:szCs w:val="24"/>
    </w:rPr>
  </w:style>
  <w:style w:type="paragraph" w:styleId="36">
    <w:name w:val="Quote"/>
    <w:basedOn w:val="817"/>
    <w:next w:val="817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817"/>
    <w:next w:val="817"/>
    <w:link w:val="39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character" w:styleId="41">
    <w:name w:val="Header Char"/>
    <w:basedOn w:val="824"/>
    <w:link w:val="829"/>
    <w:uiPriority w:val="99"/>
  </w:style>
  <w:style w:type="character" w:styleId="43">
    <w:name w:val="Footer Char"/>
    <w:basedOn w:val="824"/>
    <w:link w:val="830"/>
    <w:uiPriority w:val="99"/>
  </w:style>
  <w:style w:type="paragraph" w:styleId="44">
    <w:name w:val="Caption"/>
    <w:basedOn w:val="817"/>
    <w:next w:val="817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30"/>
    <w:uiPriority w:val="99"/>
  </w:style>
  <w:style w:type="table" w:styleId="47">
    <w:name w:val="Table Grid Light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825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825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82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2">
    <w:name w:val="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53">
    <w:name w:val="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54">
    <w:name w:val="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55">
    <w:name w:val="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56">
    <w:name w:val="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57">
    <w:name w:val="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58">
    <w:name w:val="Bordered &amp; Lined - Accent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159">
    <w:name w:val="Bordered &amp; Lined - Accent 1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160">
    <w:name w:val="Bordered &amp; Lined - Accent 2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161">
    <w:name w:val="Bordered &amp; Lined - Accent 3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162">
    <w:name w:val="Bordered &amp; Lined - Accent 4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163">
    <w:name w:val="Bordered &amp; Lined - Accent 5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164">
    <w:name w:val="Bordered &amp; Lined - Accent 6"/>
    <w:basedOn w:val="82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165">
    <w:name w:val="Bordered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82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817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824"/>
    <w:uiPriority w:val="99"/>
    <w:unhideWhenUsed/>
    <w:rPr>
      <w:vertAlign w:val="superscript"/>
    </w:rPr>
  </w:style>
  <w:style w:type="paragraph" w:styleId="176">
    <w:name w:val="endnote text"/>
    <w:basedOn w:val="817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824"/>
    <w:uiPriority w:val="99"/>
    <w:semiHidden/>
    <w:unhideWhenUsed/>
    <w:rPr>
      <w:vertAlign w:val="superscript"/>
    </w:rPr>
  </w:style>
  <w:style w:type="paragraph" w:styleId="179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</w:style>
  <w:style w:type="paragraph" w:styleId="818">
    <w:name w:val="Heading 1"/>
    <w:basedOn w:val="827"/>
    <w:next w:val="827"/>
    <w:qFormat/>
    <w:rPr>
      <w:rFonts w:ascii="Tahoma" w:hAnsi="Tahoma"/>
      <w:sz w:val="24"/>
    </w:rPr>
    <w:pPr>
      <w:keepNext/>
      <w:outlineLvl w:val="0"/>
    </w:pPr>
  </w:style>
  <w:style w:type="paragraph" w:styleId="819">
    <w:name w:val="Heading 2"/>
    <w:basedOn w:val="827"/>
    <w:next w:val="827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820">
    <w:name w:val="Heading 3"/>
    <w:basedOn w:val="827"/>
    <w:next w:val="827"/>
    <w:qFormat/>
    <w:rPr>
      <w:rFonts w:ascii="Tahoma" w:hAnsi="Tahoma"/>
      <w:b/>
      <w:sz w:val="32"/>
    </w:rPr>
    <w:pPr>
      <w:keepNext/>
      <w:outlineLvl w:val="2"/>
    </w:pPr>
  </w:style>
  <w:style w:type="paragraph" w:styleId="821">
    <w:name w:val="Heading 4"/>
    <w:basedOn w:val="827"/>
    <w:next w:val="827"/>
    <w:qFormat/>
    <w:rPr>
      <w:sz w:val="28"/>
    </w:rPr>
    <w:pPr>
      <w:jc w:val="both"/>
      <w:keepNext/>
      <w:outlineLvl w:val="3"/>
    </w:pPr>
  </w:style>
  <w:style w:type="paragraph" w:styleId="822">
    <w:name w:val="Heading 5"/>
    <w:basedOn w:val="827"/>
    <w:next w:val="827"/>
    <w:qFormat/>
    <w:rPr>
      <w:sz w:val="28"/>
    </w:rPr>
    <w:pPr>
      <w:ind w:firstLine="567"/>
      <w:keepNext/>
      <w:outlineLvl w:val="4"/>
    </w:pPr>
  </w:style>
  <w:style w:type="paragraph" w:styleId="823">
    <w:name w:val="Heading 6"/>
    <w:basedOn w:val="827"/>
    <w:next w:val="827"/>
    <w:qFormat/>
    <w:rPr>
      <w:sz w:val="28"/>
    </w:rPr>
    <w:pPr>
      <w:ind w:left="7200"/>
      <w:jc w:val="both"/>
      <w:keepNext/>
      <w:outlineLvl w:val="5"/>
    </w:pPr>
  </w:style>
  <w:style w:type="character" w:styleId="824" w:default="1">
    <w:name w:val="Default Paragraph Font"/>
    <w:uiPriority w:val="1"/>
    <w:unhideWhenUsed/>
  </w:style>
  <w:style w:type="table" w:styleId="82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6" w:default="1">
    <w:name w:val="No List"/>
    <w:uiPriority w:val="99"/>
    <w:semiHidden/>
    <w:unhideWhenUsed/>
  </w:style>
  <w:style w:type="paragraph" w:styleId="827" w:customStyle="1">
    <w:name w:val="Обычный1"/>
  </w:style>
  <w:style w:type="character" w:styleId="828" w:customStyle="1">
    <w:name w:val="Основной шрифт абзаца1"/>
  </w:style>
  <w:style w:type="paragraph" w:styleId="829">
    <w:name w:val="Header"/>
    <w:basedOn w:val="827"/>
    <w:pPr>
      <w:tabs>
        <w:tab w:val="center" w:pos="4153" w:leader="none"/>
        <w:tab w:val="right" w:pos="8306" w:leader="none"/>
      </w:tabs>
    </w:pPr>
  </w:style>
  <w:style w:type="paragraph" w:styleId="830">
    <w:name w:val="Footer"/>
    <w:basedOn w:val="827"/>
    <w:pPr>
      <w:tabs>
        <w:tab w:val="center" w:pos="4153" w:leader="none"/>
        <w:tab w:val="right" w:pos="8306" w:leader="none"/>
      </w:tabs>
    </w:pPr>
  </w:style>
  <w:style w:type="paragraph" w:styleId="831">
    <w:name w:val="Body Text Indent"/>
    <w:basedOn w:val="827"/>
    <w:rPr>
      <w:sz w:val="28"/>
    </w:rPr>
    <w:pPr>
      <w:ind w:firstLine="426"/>
      <w:jc w:val="both"/>
    </w:pPr>
  </w:style>
  <w:style w:type="paragraph" w:styleId="832" w:customStyle="1">
    <w:name w:val="Основной текст1"/>
    <w:basedOn w:val="827"/>
    <w:rPr>
      <w:sz w:val="28"/>
    </w:rPr>
    <w:pPr>
      <w:jc w:val="both"/>
      <w:spacing w:lineRule="auto" w:line="360"/>
    </w:pPr>
  </w:style>
  <w:style w:type="paragraph" w:styleId="833">
    <w:name w:val="Body Text Indent 2"/>
    <w:basedOn w:val="827"/>
    <w:rPr>
      <w:sz w:val="28"/>
    </w:rPr>
    <w:pPr>
      <w:ind w:firstLine="720"/>
      <w:jc w:val="both"/>
    </w:pPr>
  </w:style>
  <w:style w:type="character" w:styleId="834">
    <w:name w:val="page number"/>
    <w:basedOn w:val="824"/>
  </w:style>
  <w:style w:type="paragraph" w:styleId="835" w:customStyle="1">
    <w:name w:val="ConsNonformat"/>
    <w:rPr>
      <w:rFonts w:ascii="Courier New" w:hAnsi="Courier New"/>
    </w:rPr>
    <w:pPr>
      <w:ind w:right="19772"/>
    </w:pPr>
  </w:style>
  <w:style w:type="paragraph" w:styleId="836" w:customStyle="1">
    <w:name w:val="ConsTitle"/>
    <w:rPr>
      <w:rFonts w:ascii="Arial" w:hAnsi="Arial"/>
      <w:b/>
      <w:sz w:val="16"/>
    </w:rPr>
    <w:pPr>
      <w:ind w:right="19772"/>
    </w:pPr>
  </w:style>
  <w:style w:type="table" w:styleId="837">
    <w:name w:val="Table Grid"/>
    <w:basedOn w:val="825"/>
    <w:uiPriority w:val="59"/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paragraph" w:styleId="838">
    <w:name w:val="Balloon Text"/>
    <w:basedOn w:val="817"/>
    <w:semiHidden/>
    <w:rPr>
      <w:rFonts w:ascii="Tahoma" w:hAnsi="Tahoma" w:cs="Tahoma"/>
      <w:sz w:val="16"/>
      <w:szCs w:val="16"/>
    </w:rPr>
  </w:style>
  <w:style w:type="character" w:styleId="839">
    <w:name w:val="Strong"/>
    <w:qFormat/>
    <w:rPr>
      <w:b/>
      <w:bCs/>
    </w:rPr>
  </w:style>
  <w:style w:type="paragraph" w:styleId="840" w:customStyle="1">
    <w:name w:val="Знак Знак Знак Знак Знак Знак Знак Знак Знак Знак Знак Знак Знак Знак Знак1 Знак Знак Знак Знак"/>
    <w:basedOn w:val="817"/>
    <w:next w:val="819"/>
    <w:rPr>
      <w:sz w:val="24"/>
      <w:lang w:val="en-US" w:eastAsia="en-US"/>
    </w:rPr>
    <w:pPr>
      <w:spacing w:lineRule="exact" w:line="240" w:after="160"/>
    </w:pPr>
  </w:style>
  <w:style w:type="paragraph" w:styleId="841" w:customStyle="1">
    <w:name w:val="Знак1 Знак Знак Знак"/>
    <w:basedOn w:val="817"/>
    <w:rPr>
      <w:rFonts w:ascii="Verdana" w:hAnsi="Verdana" w:cs="Verdana"/>
      <w:lang w:val="en-US" w:eastAsia="en-US"/>
    </w:rPr>
  </w:style>
  <w:style w:type="character" w:styleId="842" w:customStyle="1">
    <w:name w:val="apple-converted-space"/>
    <w:basedOn w:val="824"/>
  </w:style>
  <w:style w:type="character" w:styleId="843">
    <w:name w:val="Hyperlink"/>
    <w:rPr>
      <w:color w:val="0000FF"/>
      <w:u w:val="single"/>
    </w:rPr>
  </w:style>
  <w:style w:type="paragraph" w:styleId="844" w:customStyle="1">
    <w:name w:val="Исполнитель"/>
    <w:basedOn w:val="817"/>
  </w:style>
  <w:style w:type="paragraph" w:styleId="845" w:customStyle="1">
    <w:name w:val="a"/>
    <w:basedOn w:val="817"/>
    <w:rPr>
      <w:sz w:val="24"/>
      <w:szCs w:val="24"/>
    </w:rPr>
    <w:pPr>
      <w:spacing w:after="100" w:afterAutospacing="1" w:before="100" w:beforeAutospacing="1"/>
    </w:pPr>
  </w:style>
  <w:style w:type="paragraph" w:styleId="846" w:customStyle="1">
    <w:name w:val="Абзац списка1"/>
    <w:basedOn w:val="817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47">
    <w:name w:val="Document Map"/>
    <w:basedOn w:val="817"/>
    <w:semiHidden/>
    <w:rPr>
      <w:rFonts w:ascii="Tahoma" w:hAnsi="Tahoma" w:cs="Tahoma"/>
    </w:rPr>
    <w:pPr>
      <w:shd w:val="clear" w:fill="000080" w:color="auto"/>
    </w:pPr>
  </w:style>
  <w:style w:type="paragraph" w:styleId="848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849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850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851">
    <w:name w:val="Body Text"/>
    <w:basedOn w:val="817"/>
    <w:pPr>
      <w:spacing w:after="120"/>
    </w:pPr>
  </w:style>
  <w:style w:type="paragraph" w:styleId="852">
    <w:name w:val="List Paragraph"/>
    <w:basedOn w:val="817"/>
    <w:qFormat/>
    <w:uiPriority w:val="34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853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854" w:customStyle="1">
    <w:name w:val="Default"/>
    <w:rPr>
      <w:color w:val="000000"/>
      <w:sz w:val="24"/>
      <w:szCs w:val="24"/>
    </w:rPr>
  </w:style>
  <w:style w:type="table" w:styleId="855" w:customStyle="1">
    <w:name w:val="Table Normal"/>
    <w:qFormat/>
    <w:uiPriority w:val="2"/>
    <w:semiHidden/>
    <w:unhideWhenUsed/>
    <w:rPr>
      <w:rFonts w:asciiTheme="minorHAnsi" w:hAnsiTheme="minorHAnsi" w:eastAsiaTheme="minorHAnsi" w:cstheme="minorBidi"/>
      <w:sz w:val="22"/>
      <w:szCs w:val="22"/>
      <w:lang w:val="en-US" w:eastAsia="en-US"/>
    </w:rPr>
    <w:pPr>
      <w:widowControl w:val="off"/>
    </w:p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56" w:customStyle="1">
    <w:name w:val="Table Paragraph"/>
    <w:basedOn w:val="817"/>
    <w:qFormat/>
    <w:uiPriority w:val="1"/>
    <w:rPr>
      <w:sz w:val="22"/>
      <w:szCs w:val="22"/>
      <w:lang w:bidi="ru-RU"/>
    </w:rPr>
    <w:pPr>
      <w:ind w:left="1322"/>
      <w:jc w:val="center"/>
      <w:spacing w:lineRule="exact" w:line="256"/>
      <w:widowControl w:val="off"/>
    </w:pPr>
  </w:style>
  <w:style w:type="table" w:styleId="857" w:customStyle="1">
    <w:name w:val="Сетка таблицы1"/>
    <w:basedOn w:val="825"/>
    <w:next w:val="837"/>
    <w:pPr>
      <w:ind w:firstLine="709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customXml" Target="../customXml/item1.xml" /><Relationship Id="rId14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62A7F2D0-69D4-4C69-A637-1DB0F4426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154</cp:revision>
  <dcterms:created xsi:type="dcterms:W3CDTF">2018-01-30T07:24:00Z</dcterms:created>
  <dcterms:modified xsi:type="dcterms:W3CDTF">2022-12-27T04:30:10Z</dcterms:modified>
</cp:coreProperties>
</file>