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textDirection w:val="lrTb"/>
            <w:noWrap w:val="false"/>
          </w:tcPr>
          <w:p>
            <w:pPr>
              <w:pStyle w:val="841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12.01.2023</w:t>
            </w:r>
            <w:r>
              <w:rPr>
                <w:rFonts w:ascii="PT Astra Serif" w:hAnsi="PT Astra Serif"/>
                <w:b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pStyle w:val="841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W w:w="2977" w:type="dxa"/>
            <w:vAlign w:val="center"/>
            <w:textDirection w:val="lrTb"/>
            <w:noWrap w:val="false"/>
          </w:tcPr>
          <w:p>
            <w:pPr>
              <w:pStyle w:val="841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№  0001/01-07</w:t>
            </w:r>
            <w:r/>
          </w:p>
        </w:tc>
      </w:tr>
      <w:tr>
        <w:trPr>
          <w:trHeight w:val="364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pStyle w:val="1016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Ведомственной целевой программы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«Сохранение, использование, популяризация объектов культурного наследия (памятников истории и культуры), расположенных на территории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Томской области» 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1016"/>
        <w:rPr>
          <w:rFonts w:ascii="PT Astra Serif" w:hAnsi="PT Astra Serif"/>
          <w:sz w:val="26"/>
          <w:szCs w:val="26"/>
        </w:rPr>
      </w:pPr>
      <w:r/>
      <w:bookmarkStart w:id="0" w:name="ТекстовоеПоле2"/>
      <w:r/>
      <w:r/>
    </w:p>
    <w:p>
      <w:pPr>
        <w:pStyle w:val="1037"/>
        <w:ind w:firstLine="709"/>
        <w:jc w:val="both"/>
        <w:widowControl/>
        <w:tabs>
          <w:tab w:val="left" w:pos="567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В соответствии с постановлением Администрации Томской области от 29.06.2016 № 219а «Об утверждении порядка разработки, утверждения и реализации ведомственных целевых программ Томской области»</w:t>
      </w:r>
      <w:r/>
    </w:p>
    <w:p>
      <w:pPr>
        <w:pStyle w:val="1037"/>
        <w:ind w:firstLine="709"/>
        <w:jc w:val="both"/>
        <w:widowControl/>
        <w:tabs>
          <w:tab w:val="left" w:pos="567" w:leader="none"/>
          <w:tab w:val="left" w:pos="1134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ПРИКАЗЫВАЮ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Утвердить прилагаемую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Ведомственную целевую программу «Сохранение, использование, популяризация объектов культурного наследия (памятников истории и культуры), расположенных на территории Томской области».</w:t>
      </w:r>
      <w:r/>
    </w:p>
    <w:p>
      <w:pPr>
        <w:ind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 председателя Комитета по охране объектов культурного наследия Томской области.</w:t>
      </w:r>
      <w:bookmarkEnd w:id="0"/>
      <w:r/>
    </w:p>
    <w:p>
      <w:pPr>
        <w:ind w:firstLine="7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102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 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/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Е.В.Перетягина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rPr>
          <w:rFonts w:ascii="PT Astra Serif" w:hAnsi="PT Astra Serif"/>
          <w:highlight w:val="none"/>
        </w:rPr>
        <w:sectPr>
          <w:headerReference w:type="default" r:id="rId9"/>
          <w:headerReference w:type="first" r:id="rId10"/>
          <w:footerReference w:type="even" r:id="rId16"/>
          <w:footnotePr/>
          <w:endnotePr/>
          <w:type w:val="nextColumn"/>
          <w:pgSz w:w="11907" w:h="16840" w:orient="portrait"/>
          <w:pgMar w:top="1134" w:right="851" w:bottom="1134" w:left="1701" w:header="567" w:footer="272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</w:rPr>
        <w:t xml:space="preserve">Ярославцева Е.Е.</w:t>
      </w:r>
      <w:r/>
    </w:p>
    <w:p>
      <w:pPr>
        <w:ind w:left="552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УТВЕРЖДЕНА</w:t>
      </w:r>
      <w:r/>
    </w:p>
    <w:p>
      <w:pPr>
        <w:ind w:left="552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приказом Комитета по охране объектов культурного наследия Томской области </w:t>
      </w:r>
      <w:r/>
    </w:p>
    <w:p>
      <w:pPr>
        <w:ind w:left="552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12.01.2023   №  0001/01-07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«Сохранение, использование, популяризация объектов культурного наследия (памятников истории и культуры), расположенных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 территории Томской области» </w:t>
      </w:r>
      <w:r/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Паспорт ведомственной целевой программы Томской области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935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397"/>
        <w:gridCol w:w="1417"/>
        <w:gridCol w:w="1560"/>
        <w:gridCol w:w="1365"/>
        <w:gridCol w:w="1612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субъекта бюджетного планирования (далее – СБП)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Комитет по охране объектов культурного наследия Томской области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Тип ведомственной целевой программы Томской области (далее – ВЦП)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Первый тип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«Развитие культуры в Томской области»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подпрограммы государственной программы Томской области, в состав которой включается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«Развитие культуры и архивного дела в Томской области»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Цель ВЦП (задача подпрограммы)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Сохранение, использование, популяризация объектов культурного наследия (памятников истории и культуры), расположенных на территории Томской области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Задача СБП согласно положению о СБП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Государственная охрана объектов культурного наследия (памятников истории и культуры)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(задачи СБП)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2023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2024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2025 год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Доля объектов культурного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наследия, по которым подг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отовлены и направлены в Министерство культуры Российской Федерации пакеты документов для внесения информации в электронную базу Единого государственного реестра объектов культурного наследия, в общем количестве объектов культурного наследия Томской области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процент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66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68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70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Срок реализации ВЦП</w:t>
            </w:r>
            <w:r/>
          </w:p>
        </w:tc>
        <w:tc>
          <w:tcPr>
            <w:gridSpan w:val="4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95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ВЦП носит постоянный характер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Объем расходов областного бюджета на реализацию ВЦП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34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Коды классификации расходов бюджетов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</w:t>
            </w:r>
            <w:r/>
          </w:p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(тыс. 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раздел, подраздел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целевая статья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вид расходов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2023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43371,5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43371,5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2024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28541,9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28541,9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2025 год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0801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1016203070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620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11500,7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39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36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61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11500,7</w:t>
            </w:r>
            <w:r/>
          </w:p>
        </w:tc>
      </w:tr>
    </w:tbl>
    <w:p>
      <w:pPr>
        <w:ind w:left="48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1. Характеристика цели ВЦП и направления работ по ее достижению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федеральным законодательством полномочия по выявлению и учету объектов культурного наследия (далее – ОКН) переданы го</w:t>
      </w:r>
      <w:r>
        <w:rPr>
          <w:rFonts w:ascii="PT Astra Serif" w:hAnsi="PT Astra Serif"/>
          <w:sz w:val="26"/>
          <w:szCs w:val="26"/>
        </w:rPr>
        <w:t xml:space="preserve">сударственным органам охраны объектов культурного наследия на территории субъектов Российской Федерации. На начало 2022 года на территории Томской области зарегистрировано 816 объектов культурного наследия, из которых 339 являются памятниками истории и кул</w:t>
      </w:r>
      <w:r>
        <w:rPr>
          <w:rFonts w:ascii="PT Astra Serif" w:hAnsi="PT Astra Serif"/>
          <w:sz w:val="26"/>
          <w:szCs w:val="26"/>
        </w:rPr>
        <w:t xml:space="preserve">ьтуры федерального значения и 477 регионального значения. Для обеспечения сохранности ОКН на территории Томской области прослеживается острая необходимость проведения работ по выявлению и учету объектов культурного наследия, а также работ по их сохранению.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настоящее время в Томской области актуальными являются следующие вопросы в сфере государственной охраны объектов культурного наследия: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ухудшение технического состояния ОКН;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наличие рисков физической утраты ОКН;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наличие потребности в создании организационных и материальных условий для изучения культурного наследия Томской области – объектов культурного наследия и объектов, не имеющих статуса памятников истории и культуры, но имеющих признаки ОКН.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Основными направлениями работ в данной сфере являются создание условий для эффективной работы по обеспечению физической сохранности объектов культурного наследия Томской области, обеспечение выявления и учета объектов культурного наследия.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Ожидаемыми результатами реализации ВЦП являются: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повышение </w:t>
      </w:r>
      <w:r>
        <w:rPr>
          <w:rFonts w:ascii="PT Astra Serif" w:hAnsi="PT Astra Serif"/>
          <w:sz w:val="26"/>
          <w:szCs w:val="26"/>
        </w:rPr>
        <w:t xml:space="preserve">эффективности использования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ежегодное увеличение доли объектов, по которым подготовлены и направлены документы для регистрации в Едином государственном реестре объектов культурного наследия (памятников истории и культуры) народов Российской Федерации;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увеличение доли объектов культурного наследия, находящихся в удовлетворительном состоянии.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  <w:sectPr>
          <w:headerReference w:type="default" r:id="rId11"/>
          <w:headerReference w:type="even" r:id="rId12"/>
          <w:headerReference w:type="first" r:id="rId13"/>
          <w:footnotePr/>
          <w:endnotePr/>
          <w:type w:val="nextPage"/>
          <w:pgSz w:w="11907" w:h="16840" w:orient="portrait"/>
          <w:pgMar w:top="1134" w:right="851" w:bottom="1134" w:left="1701" w:header="567" w:footer="272" w:gutter="0"/>
          <w:pgNumType w:start="2"/>
          <w:cols w:num="1" w:sep="0" w:space="720" w:equalWidth="1"/>
          <w:docGrid w:linePitch="360"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непосредственного результата (мероприятий ВЦП)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1026"/>
        <w:tblW w:w="14737" w:type="dxa"/>
        <w:tblLayout w:type="fixed"/>
        <w:tblLook w:val="04A0" w:firstRow="1" w:lastRow="0" w:firstColumn="1" w:lastColumn="0" w:noHBand="0" w:noVBand="1"/>
      </w:tblPr>
      <w:tblGrid>
        <w:gridCol w:w="3227"/>
        <w:gridCol w:w="1499"/>
        <w:gridCol w:w="3604"/>
        <w:gridCol w:w="3626"/>
        <w:gridCol w:w="2781"/>
      </w:tblGrid>
      <w:tr>
        <w:trPr/>
        <w:tc>
          <w:tcPr>
            <w:tcW w:w="322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показателя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 показателя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Положительная динамика в течение финансового года (рост/снижение/стабильность)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Методика расчета показателя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Исходная информация для расчета показателя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 Количество государственных услуг (работ), выполненных в полном объеме (мероприятие № 1)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стабильность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 общего количества государственных услуг и (или) работ, на которые доводятся государственные задания, выполненные в полном объеме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о выполнении государственного задания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 Количество областных государственных учреждений, выполнивших государственное задание в полном объеме (мероприятие № 1)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стабильность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 общего количества областных государственных учреждений, выполнивших государственное задание в полном объеме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о выполнении государственного задания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 Количество оплаченных услуг по обслуживанию и ремонту здания (мероприятие № 2)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4. Количество разработанных проектно-сметных документаций (мероприятие № 3)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5. Количество разработанных проектно-сметных документаций (мероприятие № 4)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6. Количество разработанных проектно-сметных документаций (мероприятие № 5)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7. Количество разработанных проектно-сметных документаций (мероприятие № 6)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bookmarkStart w:id="1" w:name="_GoBack"/>
            <w:r/>
            <w:bookmarkEnd w:id="1"/>
            <w:r/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8. Количество  отремонтированных объектов культурного наследия 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(мероприятие № 7)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  <w:tr>
        <w:trPr/>
        <w:tc>
          <w:tcPr>
            <w:tcW w:w="322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9. Количество  отремонтированных объектов культурного наследия </w:t>
            </w:r>
            <w:r/>
          </w:p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(мероприятие № 8)</w:t>
            </w:r>
            <w:r/>
          </w:p>
        </w:tc>
        <w:tc>
          <w:tcPr>
            <w:tcW w:w="1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 </w:t>
            </w:r>
            <w:r/>
          </w:p>
        </w:tc>
        <w:tc>
          <w:tcPr>
            <w:tcW w:w="36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рост</w:t>
            </w:r>
            <w:r/>
          </w:p>
        </w:tc>
        <w:tc>
          <w:tcPr>
            <w:tcW w:w="3626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подсчет</w:t>
            </w:r>
            <w:r/>
          </w:p>
        </w:tc>
        <w:tc>
          <w:tcPr>
            <w:tcW w:w="27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ведомственная статистика</w:t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  <w:sectPr>
          <w:headerReference w:type="even" r:id="rId14"/>
          <w:footnotePr/>
          <w:endnotePr/>
          <w:type w:val="nextPage"/>
          <w:pgSz w:w="16840" w:h="11907" w:orient="landscape"/>
          <w:pgMar w:top="1701" w:right="1134" w:bottom="851" w:left="1134" w:header="567" w:footer="272" w:gutter="0"/>
          <w:pgNumType w:start="5"/>
          <w:cols w:num="1" w:sep="0" w:space="720" w:equalWidth="1"/>
          <w:docGrid w:linePitch="360"/>
          <w:titlePg/>
        </w:sectPr>
        <w:outlineLvl w:val="0"/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Раздел 3. Порядок управления ВЦП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935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6736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Ответственный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за реализацию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Перетягина Елена Владиславовна, председатель Комитета по охране объектов культурного наследия Томской области</w:t>
            </w:r>
            <w:r/>
          </w:p>
        </w:tc>
      </w:tr>
      <w:tr>
        <w:trPr>
          <w:trHeight w:val="325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261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Участники ВЦП: Комитет по охране объектов культурного наследия Томской области; областное государственное автономное учреждение культуры «Центр по охране и использованию памятников истории и культуры»</w:t>
            </w:r>
            <w:r/>
          </w:p>
        </w:tc>
      </w:tr>
      <w:tr>
        <w:trPr>
          <w:trHeight w:val="323"/>
        </w:trPr>
        <w:tc>
          <w:tcPr>
            <w:tcBorders>
              <w:left w:val="single" w:sz="4" w:space="0" w:color="auto"/>
              <w:right w:val="single" w:sz="4" w:space="0" w:color="auto"/>
            </w:tcBorders>
            <w:tcW w:w="261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Комитет по охране объектов культурного наследия Томской области осуществляет: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1)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контроль за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исполнением ВЦП, мониторинг выполнение системы программных мероприятий;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2) координацию деятельности исполнителей на основе периодической отчетности для обеспечения их согласованных действий;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3)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контроль за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рациональным использованием исполнителями выделяемых финансовых средств;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4) текущую работу по подготовке и реализации мероприятий, обеспечивающих взаимодействие с другими органами исполнительной власти Томской области и организациями;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5) работу по корректировке ВЦП на основании результатов работы за год;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6) подготовку и представление в сводной бюджетной заявки на финансирование мероприятий ВЦП на очередной финансовый год. </w:t>
            </w:r>
            <w:r/>
          </w:p>
        </w:tc>
      </w:tr>
      <w:tr>
        <w:trPr>
          <w:trHeight w:val="323"/>
        </w:trPr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Участники программы осуществляют: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1) текущую работу по подготовке и реализации мероприятий ВЦП;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2) подготовку и представление в установленном порядке сводной бюджетной заявки на финансирование мероприятий ВЦП на очередной финансовый год;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3) подготовку и представление в Департамент по культуре Томской области форм отчетности о реализации мероприятий ВЦП.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1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Ответственный 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 ежеквартальный и ежегодный мониторинг ВЦП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6736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Перетягина Елена Владиславовна, председатель Комитета по охране объектов культурного наследия Томской области</w:t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  <w:outlineLvl w:val="0"/>
      </w:pPr>
      <w:r>
        <w:rPr>
          <w:rFonts w:ascii="PT Astra Serif" w:hAnsi="PT Astra Serif"/>
          <w:sz w:val="26"/>
          <w:szCs w:val="26"/>
        </w:rPr>
        <w:t xml:space="preserve">Раздел 4. Оценка рисков реализации ВЦП</w:t>
      </w:r>
      <w:r/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W w:w="935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272"/>
        <w:gridCol w:w="4078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Описание рисков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Оценка возможного влияния рисков на реализацию ВЦП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1. Кадровые риски. Отсутствие необходимых специалистов на период реализации отдельных мероприятий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Увеличение срока реализации мероприятий, направленных на сохранение объектов культурного наследия 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 Непредвиденные, форс-мажорные обстоятельства (стихийные погодные явления и чрезвычайные ситуации)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Невыполнение запланированных мероприятий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272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 Возможные косвенные последствия реализации ВЦП, носящие отрицательный характер 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7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Отсутствуют</w:t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1907" w:h="16840" w:orient="portrait"/>
          <w:pgMar w:top="1134" w:right="851" w:bottom="1134" w:left="1701" w:header="567" w:footer="272" w:gutter="0"/>
          <w:pgNumType w:start="7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Раздел 5. Мероприятия ВЦП</w:t>
      </w:r>
      <w:r/>
    </w:p>
    <w:p>
      <w:pPr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tbl>
      <w:tblPr>
        <w:tblStyle w:val="1026"/>
        <w:tblW w:w="15198" w:type="dxa"/>
        <w:tblLayout w:type="fixed"/>
        <w:tblLook w:val="04A0" w:firstRow="1" w:lastRow="0" w:firstColumn="1" w:lastColumn="0" w:noHBand="0" w:noVBand="1"/>
      </w:tblPr>
      <w:tblGrid>
        <w:gridCol w:w="524"/>
        <w:gridCol w:w="1688"/>
        <w:gridCol w:w="1724"/>
        <w:gridCol w:w="850"/>
        <w:gridCol w:w="851"/>
        <w:gridCol w:w="1281"/>
        <w:gridCol w:w="1399"/>
        <w:gridCol w:w="801"/>
        <w:gridCol w:w="913"/>
        <w:gridCol w:w="850"/>
        <w:gridCol w:w="1539"/>
        <w:gridCol w:w="804"/>
        <w:gridCol w:w="658"/>
        <w:gridCol w:w="658"/>
        <w:gridCol w:w="658"/>
      </w:tblGrid>
      <w:tr>
        <w:trPr/>
        <w:tc>
          <w:tcPr>
            <w:tcW w:w="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</w:rPr>
              <w:br/>
            </w:r>
            <w:r>
              <w:rPr>
                <w:rFonts w:ascii="PT Astra Serif" w:hAnsi="PT Astra Serif"/>
                <w:sz w:val="18"/>
                <w:szCs w:val="18"/>
              </w:rPr>
              <w:t xml:space="preserve">пп</w:t>
            </w:r>
            <w:r/>
          </w:p>
        </w:tc>
        <w:tc>
          <w:tcPr>
            <w:tcW w:w="16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Наименование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7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Содержание 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gridSpan w:val="2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Срок реализации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28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Исполнитель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мероприятия</w:t>
            </w:r>
            <w:r/>
          </w:p>
        </w:tc>
        <w:tc>
          <w:tcPr>
            <w:tcW w:w="13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Код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классификации расходов бюджетов (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РзПР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КЦСР, КВР)</w:t>
            </w:r>
            <w:r/>
          </w:p>
        </w:tc>
        <w:tc>
          <w:tcPr>
            <w:gridSpan w:val="3"/>
            <w:tcW w:w="256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Расходы на мероприятие (тыс. руб.)</w:t>
            </w:r>
            <w:r/>
          </w:p>
        </w:tc>
        <w:tc>
          <w:tcPr>
            <w:gridSpan w:val="5"/>
            <w:tcW w:w="43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Показатели непосредственного результата  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(показатели реализации мероприятия)</w:t>
            </w:r>
            <w:r/>
          </w:p>
        </w:tc>
      </w:tr>
      <w:tr>
        <w:trPr/>
        <w:tc>
          <w:tcPr>
            <w:tcW w:w="5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6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(месяц/ год)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(месяц/ год)</w:t>
            </w:r>
            <w:r/>
          </w:p>
        </w:tc>
        <w:tc>
          <w:tcPr>
            <w:tcW w:w="128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2023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9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2024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2025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15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наименование  </w:t>
            </w:r>
            <w:r>
              <w:rPr>
                <w:rFonts w:ascii="PT Astra Serif" w:hAnsi="PT Astra Serif"/>
                <w:sz w:val="18"/>
                <w:szCs w:val="18"/>
              </w:rPr>
              <w:br/>
              <w:t xml:space="preserve">показателя</w:t>
            </w:r>
            <w:r/>
          </w:p>
        </w:tc>
        <w:tc>
          <w:tcPr>
            <w:tcW w:w="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ед. изм.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2023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2024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2025</w:t>
            </w:r>
            <w:r/>
          </w:p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год</w:t>
            </w:r>
            <w:r/>
          </w:p>
        </w:tc>
      </w:tr>
      <w:tr>
        <w:trPr/>
        <w:tc>
          <w:tcPr>
            <w:tcW w:w="52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168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</w:t>
            </w:r>
            <w:r/>
          </w:p>
        </w:tc>
        <w:tc>
          <w:tcPr>
            <w:tcW w:w="172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4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5</w:t>
            </w:r>
            <w:r/>
          </w:p>
        </w:tc>
        <w:tc>
          <w:tcPr>
            <w:tcW w:w="12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6</w:t>
            </w:r>
            <w:r/>
          </w:p>
        </w:tc>
        <w:tc>
          <w:tcPr>
            <w:tcW w:w="139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7</w:t>
            </w:r>
            <w:r/>
          </w:p>
        </w:tc>
        <w:tc>
          <w:tcPr>
            <w:tcW w:w="8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8</w:t>
            </w:r>
            <w:r/>
          </w:p>
        </w:tc>
        <w:tc>
          <w:tcPr>
            <w:tcW w:w="9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10</w:t>
            </w:r>
            <w:r/>
          </w:p>
        </w:tc>
        <w:tc>
          <w:tcPr>
            <w:tcW w:w="15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11</w:t>
            </w:r>
            <w:r/>
          </w:p>
        </w:tc>
        <w:tc>
          <w:tcPr>
            <w:tcW w:w="80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13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14</w:t>
            </w:r>
            <w:r/>
          </w:p>
        </w:tc>
        <w:tc>
          <w:tcPr>
            <w:tcW w:w="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15</w:t>
            </w:r>
            <w:r/>
          </w:p>
        </w:tc>
      </w:tr>
      <w:tr>
        <w:trPr/>
        <w:tc>
          <w:tcPr>
            <w:tcW w:w="52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color w:val="002060"/>
                <w:sz w:val="18"/>
                <w:szCs w:val="18"/>
              </w:rPr>
            </w:pPr>
            <w:r>
              <w:rPr>
                <w:rFonts w:ascii="PT Astra Serif" w:hAnsi="PT Astra Serif"/>
                <w:color w:val="002060"/>
                <w:sz w:val="18"/>
                <w:szCs w:val="18"/>
              </w:rPr>
              <w:t xml:space="preserve">1</w:t>
            </w:r>
            <w:r/>
          </w:p>
          <w:p>
            <w:pPr>
              <w:rPr>
                <w:rFonts w:ascii="PT Astra Serif" w:hAnsi="PT Astra Serif"/>
                <w:color w:val="002060"/>
                <w:sz w:val="18"/>
                <w:szCs w:val="18"/>
              </w:rPr>
            </w:pPr>
            <w:r>
              <w:rPr>
                <w:rFonts w:ascii="PT Astra Serif" w:hAnsi="PT Astra Serif"/>
                <w:color w:val="002060"/>
                <w:sz w:val="18"/>
                <w:szCs w:val="18"/>
              </w:rPr>
              <w:t xml:space="preserve"> </w:t>
            </w:r>
            <w:r/>
          </w:p>
        </w:tc>
        <w:tc>
          <w:tcPr>
            <w:tcW w:w="1688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Выполнение государственных работ областным государственным автономным учреждением культуры  «Центр по охране и использованию памятников истории и культуры» в соответствии с государственным заданием</w:t>
            </w:r>
            <w:r/>
          </w:p>
        </w:tc>
        <w:tc>
          <w:tcPr>
            <w:tcW w:w="172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выполнение государственных  работ, указанных в приложении к ВЦП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12.2025</w:t>
            </w:r>
            <w:r/>
          </w:p>
        </w:tc>
        <w:tc>
          <w:tcPr>
            <w:tcW w:w="128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0801 1016203070 620</w:t>
            </w:r>
            <w:r/>
          </w:p>
        </w:tc>
        <w:tc>
          <w:tcPr>
            <w:tcW w:w="80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  <w:tc>
          <w:tcPr>
            <w:tcW w:w="91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государственных  услуг  (работ), выполненных в полном объеме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2060"/>
                <w:sz w:val="18"/>
                <w:szCs w:val="18"/>
              </w:rPr>
            </w:pPr>
            <w:r>
              <w:rPr>
                <w:rFonts w:ascii="PT Astra Serif" w:hAnsi="PT Astra Serif"/>
                <w:color w:val="002060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</w:tr>
      <w:tr>
        <w:trPr/>
        <w:tc>
          <w:tcPr>
            <w:tcW w:w="5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1688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1724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128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139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0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913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показатели качества: количество областных государственных учреждений выполнивших государственное задание в полном объеме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color w:val="002060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</w:tr>
      <w:tr>
        <w:trPr>
          <w:trHeight w:val="2030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Содержание здания по адресу: г. Томск, пр. Ленина, 50, являющегося объектом культурного наследия федерального значения («Здание Общественного собрания, 1900 г.,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арх</w:t>
            </w:r>
            <w:r>
              <w:rPr>
                <w:rFonts w:ascii="PT Astra Serif" w:hAnsi="PT Astra Serif"/>
                <w:sz w:val="18"/>
                <w:szCs w:val="18"/>
              </w:rPr>
              <w:t xml:space="preserve">.Л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ыгин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К.К.»)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оплата услуг  коммунальных,  по обслуживанию и текущему ремонту, охраны здания по адресу: г. Томск, пр. Ленина, 50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12.2025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0801 1016203070 620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2291,8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2291,8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2291,8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количество оплаченных услуг по обслуживанию и ремонту здания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8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8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FF0000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8</w:t>
            </w:r>
            <w:r/>
          </w:p>
        </w:tc>
      </w:tr>
      <w:tr>
        <w:trPr>
          <w:trHeight w:val="2030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3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Разработка проектно-сметной документации на проведение работ по сохранению объекта культурного наследия регионального значения «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Административ-ное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здание», расположенного по адресу: г. Томск, пр. Ленина, 107 (капитальный ремонт фасадов) 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на проведение  работ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 разработке проектно-сметной документации на проведение работ по сохранению объекта культурного наследия регионального значения «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Административ-ное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здание», расположенного по адресу: г. Томск, пр. Ленина, 107 (капитальный ремонт фасадов), осуществление действий и мероприятий в соответствии с законодательством Российской Федерации в целях исполнения заключенного договора (контракта) 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1796,95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разработанных проектно-сметных документаций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6830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4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Разработка проектно-сметной документации на проведение работ по сохранению объекта культурного наследия регионального значения «Сибирский торговый банк», расположенного по адресу: г. Томск, пр. Ленина, 109  (капитальный ремонт фасадов) 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на проведение работ по разработке проектно-сметной документации на проведение работ по сохранению объекта культурного наследия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регионального значения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«Сибирский торговый банк»,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расположенного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по адресу: г. Томск, пр. Ленина, 109 (капитальный ремонт фасадов), осуществление действий и мероприятий в соответствии с законодательством Российской Федерации в целях исполнения заключенного договора (контракта)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1454,45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разработанных проектно-сметных документаций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59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5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азработка проектно-сметной документации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 сохранение (капитальный ремонт) объекта культурного наследия регионального значения «Театр-синематограф «Новый»,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расположенного по 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Нахановича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4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на проведение работ по разработке проектно-сметной документации на сохранение (капитальный ремонт) объекта культурного наследия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регионального значения «Театр-синематограф «Новый», расположенного по 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Нахановича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4, осуществление действий и мероприятий в соответствии с законодательством Российской Федерации в целях исполнения заключенного договора (контракта)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7049,9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разработанных проектно-сметных документаций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59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6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азработка проектно-сметной документации на проведение работ по сохранению объекта культурного наследия регионального значения «Дом доходный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Ф.Деева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», расположенного по 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Батенькова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3 (капитальный ремонт помещений)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на проведение работ </w:t>
            </w:r>
            <w:r/>
          </w:p>
          <w:p>
            <w:pPr>
              <w:ind w:right="-57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 разработке проектно-сметной документации на проведение работ по сохранению объекта культурного наследия регионального значения «Дом доходный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Ф.Деева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», расположенного по 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Батенькова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3 (капитальный ремонт помещений), осуществление действий и мероприятий в соответствии с законодательством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Российской Федерации в целях исполнения заключенного договора (контракта)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1569,5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разработанных проектно-сметных документаций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59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7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Выполнение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работ по сохранению объекта культурного наследия регионального значения «Дом доходный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Ф.Деева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», расположенного по 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Батенькова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3 (капитальный ремонт помещений)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 на выполнение работ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 сохранению объекта культурного наследия регионального значения «Дом доходный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Ф.Деева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», расположенного по адресу: г. Томск, пер.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Батенькова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, 3 (капитальный ремонт помещений), осуществление действий и мероприятий в соответствии с законодательством Российской Федерации в целях исполнения заключенного договора (контракта)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01.2024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12.2024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использо-ванию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17041,2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отремонтирован-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ных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объектов культурного наследия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>
          <w:trHeight w:val="59"/>
        </w:trPr>
        <w:tc>
          <w:tcPr>
            <w:tcW w:w="52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8</w:t>
            </w:r>
            <w:r/>
          </w:p>
        </w:tc>
        <w:tc>
          <w:tcPr>
            <w:tcW w:w="168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Ремонт объекта культурного наследия регионального значения «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Памятный знак, установленный в 1983 году в честь воинов-сибиряков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166 стрелковой дивизии и партизан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Вадинского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 края, погибших на Смоленщине в борьбе с гитлеровскими оккупантами в 1941 - 1943 гг.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», расположенного по адресу: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Смоленская область, Холм-Жирковский район, дер. Верховье</w:t>
            </w:r>
            <w:r/>
          </w:p>
        </w:tc>
        <w:tc>
          <w:tcPr>
            <w:tcW w:w="172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заключение договора (контракта) на р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емонт объекта культурного наследия регионального значения «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Памятный знак,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установленный в 1983 году в честь воинов-сибиряков 166 стрелковой дивизии и партизан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Вадинского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 края, погибших на Смоленщине в борьбе с гитлеровскими оккупантами в 1941 - 1943 гг.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», расположенного по адресу: </w:t>
            </w: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Смоленская область, Холм-Жирковский район, </w:t>
            </w:r>
            <w:r/>
          </w:p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 w:cs="Arial"/>
                <w:bCs/>
                <w:color w:val="1E232D"/>
                <w:sz w:val="18"/>
                <w:szCs w:val="18"/>
                <w:shd w:val="clear" w:fill="FFFFFF" w:color="auto"/>
              </w:rPr>
              <w:t xml:space="preserve">дер. Верховье,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осуществление действий и мероприятий в соответствии с законодательством Российской Федерации в целях исполнения заключенного договора (контракта)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01.2023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12.2023</w:t>
            </w:r>
            <w:r/>
          </w:p>
        </w:tc>
        <w:tc>
          <w:tcPr>
            <w:tcW w:w="128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государст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-венное автономное учреждение культуры «Центр по охране и 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использ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ванию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памятников истории и культуры»</w:t>
            </w:r>
            <w:r/>
          </w:p>
        </w:tc>
        <w:tc>
          <w:tcPr>
            <w:tcW w:w="13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080 1016203070 620</w:t>
            </w:r>
            <w:r/>
          </w:p>
        </w:tc>
        <w:tc>
          <w:tcPr>
            <w:tcW w:w="80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20000,0</w:t>
            </w:r>
            <w:r/>
          </w:p>
        </w:tc>
        <w:tc>
          <w:tcPr>
            <w:tcW w:w="913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0,0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показатель объема: количество 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отремонтирован-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ных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объектов культурного наследия</w:t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единиц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0</w:t>
            </w:r>
            <w:r/>
          </w:p>
        </w:tc>
      </w:tr>
      <w:tr>
        <w:trPr/>
        <w:tc>
          <w:tcPr>
            <w:gridSpan w:val="8"/>
            <w:tcW w:w="91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/>
                <w:bCs/>
                <w:sz w:val="18"/>
                <w:szCs w:val="18"/>
              </w:rPr>
              <w:t xml:space="preserve">Итого по ВЦП                                                                                                                                                             43371,5</w:t>
            </w:r>
            <w:r/>
          </w:p>
        </w:tc>
        <w:tc>
          <w:tcPr>
            <w:tcW w:w="913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/>
                <w:bCs/>
                <w:sz w:val="18"/>
                <w:szCs w:val="18"/>
              </w:rPr>
              <w:t xml:space="preserve">28541,9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ind w:left="-57" w:right="-57"/>
              <w:rPr>
                <w:rFonts w:ascii="PT Astra Serif" w:hAnsi="PT Astra Serif"/>
                <w:b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/>
                <w:bCs/>
                <w:sz w:val="18"/>
                <w:szCs w:val="18"/>
              </w:rPr>
              <w:t xml:space="preserve">11500,7</w:t>
            </w:r>
            <w:r/>
          </w:p>
        </w:tc>
        <w:tc>
          <w:tcPr>
            <w:tcW w:w="153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8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  <w:tc>
          <w:tcPr>
            <w:tcW w:w="6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>
              <w:rPr>
                <w:rFonts w:ascii="PT Astra Serif" w:hAnsi="PT Astra Serif"/>
                <w:bCs/>
                <w:sz w:val="18"/>
                <w:szCs w:val="18"/>
              </w:rPr>
            </w:r>
            <w:r/>
          </w:p>
        </w:tc>
      </w:tr>
    </w:tbl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10206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Ведомственной целевой программе «Сохранение, использование, популяризация объектов культурного наследия (памятников истории и культуры), расположенных на территории Томской области»</w:t>
      </w:r>
      <w:r/>
    </w:p>
    <w:tbl>
      <w:tblPr>
        <w:tblW w:w="1505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68"/>
        <w:gridCol w:w="1465"/>
        <w:gridCol w:w="2702"/>
        <w:gridCol w:w="1701"/>
        <w:gridCol w:w="1703"/>
        <w:gridCol w:w="1704"/>
        <w:gridCol w:w="855"/>
        <w:gridCol w:w="851"/>
        <w:gridCol w:w="850"/>
        <w:gridCol w:w="851"/>
        <w:gridCol w:w="850"/>
        <w:gridCol w:w="841"/>
        <w:gridCol w:w="10"/>
      </w:tblGrid>
      <w:tr>
        <w:trPr>
          <w:gridAfter w:val="1"/>
          <w:trHeight w:val="1500"/>
        </w:trPr>
        <w:tc>
          <w:tcPr>
            <w:gridSpan w:val="12"/>
            <w:shd w:val="clear" w:fill="auto" w:color="auto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Cs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Сводная информация об объемах государственных услуг (работ), оказываемых (выполняемых) </w:t>
            </w:r>
            <w:r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br/>
              <w:t xml:space="preserve">областным государственным автономным учреждением культуры «Центр по охране и использованию памятников истории и культуры» в соответствии с государственным заданием, в рамках реализации ВЦП</w:t>
            </w:r>
            <w:r/>
          </w:p>
        </w:tc>
      </w:tr>
      <w:tr>
        <w:trPr>
          <w:trHeight w:val="908"/>
        </w:trPr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6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№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п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/п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4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Наименование государственной услуги (работы)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2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Содержание государственной услуги (работы)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Условия оказания государственной услуги (выполнения работы)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Областные государственные учреждения, оказывающие государственную услугу (выполняющие работу)</w:t>
            </w:r>
            <w:r/>
          </w:p>
        </w:tc>
        <w:tc>
          <w:tcPr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Наименование и единица измерения показателей объема государственной услуги (работы)</w:t>
            </w:r>
            <w:r/>
          </w:p>
        </w:tc>
        <w:tc>
          <w:tcPr>
            <w:gridSpan w:val="3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255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Значения показателя объема государственной услуги (работы)</w:t>
            </w:r>
            <w:r/>
          </w:p>
        </w:tc>
        <w:tc>
          <w:tcPr>
            <w:gridSpan w:val="4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Объем бюджетных ассигнований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 (тыс. руб.)</w:t>
            </w:r>
            <w:r/>
          </w:p>
        </w:tc>
      </w:tr>
      <w:tr>
        <w:trPr>
          <w:trHeight w:val="68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6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46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2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color="000000" w:sz="4" w:space="0"/>
            </w:tcBorders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2023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2024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2025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2023 год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2024 год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2025 год</w:t>
            </w:r>
            <w:r/>
          </w:p>
        </w:tc>
      </w:tr>
      <w:tr>
        <w:trPr>
          <w:trHeight w:val="435"/>
        </w:trPr>
        <w:tc>
          <w:tcPr>
            <w:shd w:val="clear" w:fill="auto" w:color="auto"/>
            <w:tcBorders>
              <w:left w:val="single" w:sz="4" w:space="0" w:color="auto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66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1</w:t>
            </w:r>
            <w:r/>
          </w:p>
        </w:tc>
        <w:tc>
          <w:tcPr>
            <w:gridSpan w:val="12"/>
            <w:shd w:val="clear" w:fill="auto" w:color="auto"/>
            <w:tcBorders>
              <w:left w:val="none" w:color="000000" w:sz="4" w:space="0"/>
              <w:top w:val="single" w:sz="4" w:space="0" w:color="auto"/>
              <w:right w:val="single" w:color="000000" w:sz="4" w:space="0"/>
              <w:bottom w:val="single" w:sz="4" w:space="0" w:color="auto"/>
            </w:tcBorders>
            <w:tcW w:w="1438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Государственные работы</w:t>
            </w:r>
            <w:r/>
          </w:p>
        </w:tc>
      </w:tr>
      <w:tr>
        <w:trPr>
          <w:trHeight w:val="96"/>
        </w:trPr>
        <w:tc>
          <w:tcPr>
            <w:shd w:val="clear" w:color="000000" w:fill="FFFFFF"/>
            <w:tcBorders>
              <w:left w:val="single" w:sz="4" w:space="0" w:color="auto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668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1.1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465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Обеспечение сохранения и использования объектов культурного наследия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(далее-ОКН)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2702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1) обеспечение полноты и достоверности учета ОКН;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2) мониторинг ОКН;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3) сохранение ОКН;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4) осуществление функции заказчика в отношении ОКН;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br/>
              <w:t xml:space="preserve">5) популяризация ОКН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в плановой форме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3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Областное государственное автономное учреждение культуры «Центр по охране и использованию памятников истории и культуры»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170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количество ОКН (единиц)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5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185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shd w:val="clear" w:color="000000" w:fill="FFFFFF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210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9160,73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9160,73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 w:val="false"/>
          </w:tcPr>
          <w:p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9160,73</w:t>
            </w:r>
            <w:r/>
          </w:p>
        </w:tc>
      </w:tr>
      <w:tr>
        <w:trPr>
          <w:trHeight w:val="255"/>
        </w:trPr>
        <w:tc>
          <w:tcPr>
            <w:gridSpan w:val="9"/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499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Затраты на уплату налогов, в качестве налогообложения по которым признается имущество областных государственных учреждений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48,17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/>
          </w:tcPr>
          <w:p>
            <w:r>
              <w:rPr>
                <w:rFonts w:ascii="PT Astra Serif" w:hAnsi="PT Astra Serif"/>
                <w:sz w:val="18"/>
                <w:szCs w:val="18"/>
              </w:rPr>
              <w:t xml:space="preserve">48,17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r>
              <w:rPr>
                <w:rFonts w:ascii="PT Astra Serif" w:hAnsi="PT Astra Serif"/>
                <w:sz w:val="18"/>
                <w:szCs w:val="18"/>
              </w:rPr>
              <w:t xml:space="preserve">48,17</w:t>
            </w:r>
            <w:r/>
          </w:p>
        </w:tc>
      </w:tr>
      <w:tr>
        <w:trPr>
          <w:trHeight w:val="255"/>
        </w:trPr>
        <w:tc>
          <w:tcPr>
            <w:gridSpan w:val="9"/>
            <w:shd w:val="clear" w:fill="auto" w:color="auto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499" w:type="dxa"/>
            <w:textDirection w:val="lrTb"/>
            <w:noWrap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ИТОГО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  <w:tc>
          <w:tcPr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0" w:type="dxa"/>
            <w:textDirection w:val="lrTb"/>
            <w:noWrap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  <w:tc>
          <w:tcPr>
            <w:gridSpan w:val="2"/>
            <w:shd w:val="clear" w:fill="auto" w:color="auto"/>
            <w:tcBorders>
              <w:left w:val="none" w:color="000000" w:sz="4" w:space="0"/>
              <w:top w:val="none" w:color="000000" w:sz="4" w:space="0"/>
              <w:right w:val="single" w:sz="4" w:space="0" w:color="auto"/>
              <w:bottom w:val="single" w:sz="4" w:space="0" w:color="auto"/>
            </w:tcBorders>
            <w:tcW w:w="851" w:type="dxa"/>
            <w:textDirection w:val="lrTb"/>
            <w:noWrap/>
          </w:tcPr>
          <w:p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9208,9</w:t>
            </w:r>
            <w:r/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sectPr>
      <w:headerReference w:type="first" r:id="rId15"/>
      <w:footnotePr/>
      <w:endnotePr/>
      <w:type w:val="nextPage"/>
      <w:pgSz w:w="16840" w:h="11907" w:orient="landscape"/>
      <w:pgMar w:top="1701" w:right="1134" w:bottom="851" w:left="1134" w:header="567" w:footer="272" w:gutter="0"/>
      <w:pgNumType w:start="9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9"/>
      <w:rPr>
        <w:rStyle w:val="1023"/>
      </w:rPr>
      <w:framePr w:wrap="around" w:vAnchor="text" w:hAnchor="margin" w:xAlign="center" w:y="1"/>
    </w:pPr>
    <w:r/>
    <w:r/>
  </w:p>
  <w:p>
    <w:pPr>
      <w:pStyle w:val="10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809548046"/>
      <w:docPartObj>
        <w:docPartGallery w:val="Page Numbers (Top of Page)"/>
        <w:docPartUnique w:val="true"/>
      </w:docPartObj>
      <w:rPr/>
    </w:sdtPr>
    <w:sdtContent>
      <w:p>
        <w:pPr>
          <w:pStyle w:val="101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2</w:t>
        </w:r>
        <w:r>
          <w:fldChar w:fldCharType="end"/>
        </w:r>
        <w:r/>
      </w:p>
    </w:sdtContent>
  </w:sdt>
  <w:p>
    <w:pPr>
      <w:pStyle w:val="101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tabs>
        <w:tab w:val="left" w:pos="1072" w:leader="none"/>
        <w:tab w:val="center" w:pos="4677" w:leader="none"/>
      </w:tabs>
      <w:rPr>
        <w:rFonts w:ascii="PT Astra Serif" w:hAnsi="PT Astra Serif"/>
        <w:b/>
        <w:sz w:val="26"/>
        <w:szCs w:val="26"/>
        <w:lang w:val="en-US"/>
      </w:rPr>
    </w:pPr>
    <w:r>
      <w:rPr>
        <w:rFonts w:ascii="PT Astra Serif" w:hAnsi="PT Astra Serif"/>
        <w:sz w:val="34"/>
        <w:szCs w:val="3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03885" cy="581025"/>
              <wp:effectExtent l="0" t="0" r="5715" b="9525"/>
              <wp:docPr id="1" name="Рисунок 3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03885" cy="5810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7.5pt;height:45.8pt;" stroked="false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1018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42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pStyle w:val="843"/>
            <w:jc w:val="center"/>
            <w:tabs>
              <w:tab w:val="left" w:pos="3660" w:leader="none"/>
              <w:tab w:val="center" w:pos="4570" w:leader="none"/>
            </w:tabs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1018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569954609"/>
      <w:docPartObj>
        <w:docPartGallery w:val="Page Numbers (Top of Page)"/>
        <w:docPartUnique w:val="true"/>
      </w:docPartObj>
      <w:rPr/>
    </w:sdtPr>
    <w:sdtContent>
      <w:p>
        <w:pPr>
          <w:pStyle w:val="1018"/>
          <w:jc w:val="center"/>
          <w:rPr>
            <w:sz w:val="26"/>
            <w:szCs w:val="26"/>
          </w:rPr>
        </w:pPr>
        <w:r>
          <w:rPr>
            <w:sz w:val="26"/>
            <w:szCs w:val="26"/>
          </w:rPr>
          <w:fldChar w:fldCharType="begin"/>
        </w:r>
        <w:r>
          <w:rPr>
            <w:sz w:val="26"/>
            <w:szCs w:val="26"/>
          </w:rPr>
          <w:instrText xml:space="preserve">PAGE   \* MERGEFORMAT</w:instrText>
        </w:r>
        <w:r>
          <w:rPr>
            <w:sz w:val="26"/>
            <w:szCs w:val="26"/>
          </w:rPr>
          <w:fldChar w:fldCharType="separate"/>
        </w:r>
        <w:r>
          <w:rPr>
            <w:sz w:val="26"/>
            <w:szCs w:val="26"/>
          </w:rPr>
          <w:t xml:space="preserve">6</w:t>
        </w:r>
        <w:r>
          <w:rPr>
            <w:sz w:val="26"/>
            <w:szCs w:val="26"/>
          </w:rPr>
          <w:fldChar w:fldCharType="end"/>
        </w:r>
        <w:r/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8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  <w:t xml:space="preserve">2</w:t>
    </w:r>
    <w:r/>
  </w:p>
  <w:p>
    <w:pPr>
      <w:pStyle w:val="1018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13954856"/>
      <w:docPartObj>
        <w:docPartGallery w:val="Page Numbers (Top of Page)"/>
        <w:docPartUnique w:val="true"/>
      </w:docPartObj>
      <w:rPr>
        <w:rFonts w:ascii="PT Astra Serif" w:hAnsi="PT Astra Serif"/>
        <w:sz w:val="26"/>
        <w:szCs w:val="26"/>
      </w:rPr>
    </w:sdtPr>
    <w:sdtContent>
      <w:p>
        <w:pPr>
          <w:pStyle w:val="1018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5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1018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63391749"/>
      <w:docPartObj>
        <w:docPartGallery w:val="Page Numbers (Top of Page)"/>
        <w:docPartUnique w:val="true"/>
      </w:docPartObj>
      <w:rPr/>
    </w:sdtPr>
    <w:sdtContent>
      <w:p>
        <w:pPr>
          <w:pStyle w:val="1018"/>
          <w:jc w:val="center"/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10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pStyle w:val="1018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04975197"/>
      <w:docPartObj>
        <w:docPartGallery w:val="Page Numbers (Top of Page)"/>
        <w:docPartUnique w:val="true"/>
      </w:docPartObj>
      <w:rPr/>
    </w:sdtPr>
    <w:sdtContent>
      <w:p>
        <w:pPr>
          <w:pStyle w:val="1018"/>
          <w:jc w:val="center"/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9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  <w:p>
    <w:pPr>
      <w:spacing w:after="120"/>
      <w:tabs>
        <w:tab w:val="left" w:pos="8296" w:leader="none"/>
      </w:tabs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50"/>
    <w:link w:val="841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50"/>
    <w:link w:val="842"/>
    <w:uiPriority w:val="9"/>
    <w:rPr>
      <w:rFonts w:ascii="Arial" w:hAnsi="Arial" w:cs="Arial" w:eastAsia="Arial"/>
      <w:sz w:val="34"/>
    </w:rPr>
  </w:style>
  <w:style w:type="character" w:styleId="18">
    <w:name w:val="Heading 4 Char"/>
    <w:basedOn w:val="850"/>
    <w:link w:val="844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50"/>
    <w:link w:val="845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50"/>
    <w:link w:val="846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850"/>
    <w:link w:val="84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850"/>
    <w:link w:val="848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850"/>
    <w:link w:val="849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850"/>
    <w:link w:val="862"/>
    <w:uiPriority w:val="10"/>
    <w:rPr>
      <w:sz w:val="48"/>
      <w:szCs w:val="48"/>
    </w:rPr>
  </w:style>
  <w:style w:type="character" w:styleId="35">
    <w:name w:val="Subtitle Char"/>
    <w:basedOn w:val="850"/>
    <w:link w:val="864"/>
    <w:uiPriority w:val="11"/>
    <w:rPr>
      <w:sz w:val="24"/>
      <w:szCs w:val="24"/>
    </w:rPr>
  </w:style>
  <w:style w:type="character" w:styleId="37">
    <w:name w:val="Quote Char"/>
    <w:link w:val="866"/>
    <w:uiPriority w:val="29"/>
    <w:rPr>
      <w:i/>
    </w:rPr>
  </w:style>
  <w:style w:type="character" w:styleId="39">
    <w:name w:val="Intense Quote Char"/>
    <w:link w:val="868"/>
    <w:uiPriority w:val="30"/>
    <w:rPr>
      <w:i/>
    </w:rPr>
  </w:style>
  <w:style w:type="character" w:styleId="174">
    <w:name w:val="Footnote Text Char"/>
    <w:link w:val="999"/>
    <w:uiPriority w:val="99"/>
    <w:rPr>
      <w:sz w:val="18"/>
    </w:rPr>
  </w:style>
  <w:style w:type="character" w:styleId="177">
    <w:name w:val="Endnote Text Char"/>
    <w:link w:val="1002"/>
    <w:uiPriority w:val="99"/>
    <w:rPr>
      <w:sz w:val="20"/>
    </w:rPr>
  </w:style>
  <w:style w:type="paragraph" w:styleId="840" w:default="1">
    <w:name w:val="Normal"/>
    <w:qFormat/>
  </w:style>
  <w:style w:type="paragraph" w:styleId="841">
    <w:name w:val="Heading 1"/>
    <w:basedOn w:val="1016"/>
    <w:next w:val="1016"/>
    <w:link w:val="853"/>
    <w:qFormat/>
    <w:rPr>
      <w:rFonts w:ascii="Tahoma" w:hAnsi="Tahoma"/>
      <w:sz w:val="24"/>
    </w:rPr>
    <w:pPr>
      <w:keepNext/>
      <w:outlineLvl w:val="0"/>
    </w:pPr>
  </w:style>
  <w:style w:type="paragraph" w:styleId="842">
    <w:name w:val="Heading 2"/>
    <w:basedOn w:val="1016"/>
    <w:next w:val="1016"/>
    <w:link w:val="85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43">
    <w:name w:val="Heading 3"/>
    <w:basedOn w:val="1016"/>
    <w:next w:val="1016"/>
    <w:link w:val="1049"/>
    <w:qFormat/>
    <w:uiPriority w:val="9"/>
    <w:rPr>
      <w:rFonts w:ascii="Tahoma" w:hAnsi="Tahoma"/>
      <w:b/>
      <w:sz w:val="32"/>
    </w:rPr>
    <w:pPr>
      <w:keepNext/>
      <w:outlineLvl w:val="2"/>
    </w:pPr>
  </w:style>
  <w:style w:type="paragraph" w:styleId="844">
    <w:name w:val="Heading 4"/>
    <w:basedOn w:val="1016"/>
    <w:next w:val="1016"/>
    <w:link w:val="856"/>
    <w:qFormat/>
    <w:rPr>
      <w:sz w:val="28"/>
    </w:rPr>
    <w:pPr>
      <w:jc w:val="both"/>
      <w:keepNext/>
      <w:outlineLvl w:val="3"/>
    </w:pPr>
  </w:style>
  <w:style w:type="paragraph" w:styleId="845">
    <w:name w:val="Heading 5"/>
    <w:basedOn w:val="1016"/>
    <w:next w:val="1016"/>
    <w:link w:val="857"/>
    <w:qFormat/>
    <w:rPr>
      <w:sz w:val="28"/>
    </w:rPr>
    <w:pPr>
      <w:ind w:firstLine="567"/>
      <w:keepNext/>
      <w:outlineLvl w:val="4"/>
    </w:pPr>
  </w:style>
  <w:style w:type="paragraph" w:styleId="846">
    <w:name w:val="Heading 6"/>
    <w:basedOn w:val="1016"/>
    <w:next w:val="1016"/>
    <w:link w:val="858"/>
    <w:qFormat/>
    <w:rPr>
      <w:sz w:val="28"/>
    </w:rPr>
    <w:pPr>
      <w:ind w:left="7200"/>
      <w:jc w:val="both"/>
      <w:keepNext/>
      <w:outlineLvl w:val="5"/>
    </w:pPr>
  </w:style>
  <w:style w:type="paragraph" w:styleId="847">
    <w:name w:val="Heading 7"/>
    <w:basedOn w:val="840"/>
    <w:next w:val="840"/>
    <w:link w:val="859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848">
    <w:name w:val="Heading 8"/>
    <w:basedOn w:val="840"/>
    <w:next w:val="840"/>
    <w:link w:val="86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849">
    <w:name w:val="Heading 9"/>
    <w:basedOn w:val="840"/>
    <w:next w:val="840"/>
    <w:link w:val="86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character" w:styleId="853" w:customStyle="1">
    <w:name w:val="Заголовок 1 Знак"/>
    <w:basedOn w:val="850"/>
    <w:link w:val="841"/>
    <w:uiPriority w:val="9"/>
    <w:rPr>
      <w:rFonts w:ascii="Arial" w:hAnsi="Arial" w:cs="Arial" w:eastAsia="Arial"/>
      <w:sz w:val="40"/>
      <w:szCs w:val="40"/>
    </w:rPr>
  </w:style>
  <w:style w:type="character" w:styleId="854" w:customStyle="1">
    <w:name w:val="Заголовок 2 Знак"/>
    <w:basedOn w:val="850"/>
    <w:link w:val="842"/>
    <w:uiPriority w:val="9"/>
    <w:rPr>
      <w:rFonts w:ascii="Arial" w:hAnsi="Arial" w:cs="Arial" w:eastAsia="Arial"/>
      <w:sz w:val="34"/>
    </w:rPr>
  </w:style>
  <w:style w:type="character" w:styleId="855" w:customStyle="1">
    <w:name w:val="Heading 3 Char"/>
    <w:basedOn w:val="850"/>
    <w:uiPriority w:val="9"/>
    <w:rPr>
      <w:rFonts w:ascii="Arial" w:hAnsi="Arial" w:cs="Arial" w:eastAsia="Arial"/>
      <w:sz w:val="30"/>
      <w:szCs w:val="30"/>
    </w:rPr>
  </w:style>
  <w:style w:type="character" w:styleId="856" w:customStyle="1">
    <w:name w:val="Заголовок 4 Знак"/>
    <w:basedOn w:val="850"/>
    <w:link w:val="844"/>
    <w:uiPriority w:val="9"/>
    <w:rPr>
      <w:rFonts w:ascii="Arial" w:hAnsi="Arial" w:cs="Arial" w:eastAsia="Arial"/>
      <w:b/>
      <w:bCs/>
      <w:sz w:val="26"/>
      <w:szCs w:val="26"/>
    </w:rPr>
  </w:style>
  <w:style w:type="character" w:styleId="857" w:customStyle="1">
    <w:name w:val="Заголовок 5 Знак"/>
    <w:basedOn w:val="850"/>
    <w:link w:val="845"/>
    <w:uiPriority w:val="9"/>
    <w:rPr>
      <w:rFonts w:ascii="Arial" w:hAnsi="Arial" w:cs="Arial" w:eastAsia="Arial"/>
      <w:b/>
      <w:bCs/>
      <w:sz w:val="24"/>
      <w:szCs w:val="24"/>
    </w:rPr>
  </w:style>
  <w:style w:type="character" w:styleId="858" w:customStyle="1">
    <w:name w:val="Заголовок 6 Знак"/>
    <w:basedOn w:val="850"/>
    <w:link w:val="846"/>
    <w:uiPriority w:val="9"/>
    <w:rPr>
      <w:rFonts w:ascii="Arial" w:hAnsi="Arial" w:cs="Arial" w:eastAsia="Arial"/>
      <w:b/>
      <w:bCs/>
      <w:sz w:val="22"/>
      <w:szCs w:val="22"/>
    </w:rPr>
  </w:style>
  <w:style w:type="character" w:styleId="859" w:customStyle="1">
    <w:name w:val="Заголовок 7 Знак"/>
    <w:basedOn w:val="850"/>
    <w:link w:val="84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60" w:customStyle="1">
    <w:name w:val="Заголовок 8 Знак"/>
    <w:basedOn w:val="850"/>
    <w:link w:val="848"/>
    <w:uiPriority w:val="9"/>
    <w:rPr>
      <w:rFonts w:ascii="Arial" w:hAnsi="Arial" w:cs="Arial" w:eastAsia="Arial"/>
      <w:i/>
      <w:iCs/>
      <w:sz w:val="22"/>
      <w:szCs w:val="22"/>
    </w:rPr>
  </w:style>
  <w:style w:type="character" w:styleId="861" w:customStyle="1">
    <w:name w:val="Заголовок 9 Знак"/>
    <w:basedOn w:val="850"/>
    <w:link w:val="849"/>
    <w:uiPriority w:val="9"/>
    <w:rPr>
      <w:rFonts w:ascii="Arial" w:hAnsi="Arial" w:cs="Arial" w:eastAsia="Arial"/>
      <w:i/>
      <w:iCs/>
      <w:sz w:val="21"/>
      <w:szCs w:val="21"/>
    </w:rPr>
  </w:style>
  <w:style w:type="paragraph" w:styleId="862">
    <w:name w:val="Title"/>
    <w:basedOn w:val="840"/>
    <w:next w:val="840"/>
    <w:link w:val="86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63" w:customStyle="1">
    <w:name w:val="Название Знак"/>
    <w:basedOn w:val="850"/>
    <w:link w:val="862"/>
    <w:uiPriority w:val="10"/>
    <w:rPr>
      <w:sz w:val="48"/>
      <w:szCs w:val="48"/>
    </w:rPr>
  </w:style>
  <w:style w:type="paragraph" w:styleId="864">
    <w:name w:val="Subtitle"/>
    <w:basedOn w:val="840"/>
    <w:next w:val="840"/>
    <w:link w:val="865"/>
    <w:qFormat/>
    <w:uiPriority w:val="11"/>
    <w:rPr>
      <w:sz w:val="24"/>
      <w:szCs w:val="24"/>
    </w:rPr>
    <w:pPr>
      <w:spacing w:after="200" w:before="200"/>
    </w:pPr>
  </w:style>
  <w:style w:type="character" w:styleId="865" w:customStyle="1">
    <w:name w:val="Подзаголовок Знак"/>
    <w:basedOn w:val="850"/>
    <w:link w:val="864"/>
    <w:uiPriority w:val="11"/>
    <w:rPr>
      <w:sz w:val="24"/>
      <w:szCs w:val="24"/>
    </w:rPr>
  </w:style>
  <w:style w:type="paragraph" w:styleId="866">
    <w:name w:val="Quote"/>
    <w:basedOn w:val="840"/>
    <w:next w:val="840"/>
    <w:link w:val="867"/>
    <w:qFormat/>
    <w:uiPriority w:val="29"/>
    <w:rPr>
      <w:i/>
    </w:rPr>
    <w:pPr>
      <w:ind w:left="720" w:right="720"/>
    </w:pPr>
  </w:style>
  <w:style w:type="character" w:styleId="867" w:customStyle="1">
    <w:name w:val="Цитата 2 Знак"/>
    <w:link w:val="866"/>
    <w:uiPriority w:val="29"/>
    <w:rPr>
      <w:i/>
    </w:rPr>
  </w:style>
  <w:style w:type="paragraph" w:styleId="868">
    <w:name w:val="Intense Quote"/>
    <w:basedOn w:val="840"/>
    <w:next w:val="840"/>
    <w:link w:val="869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9" w:customStyle="1">
    <w:name w:val="Выделенная цитата Знак"/>
    <w:link w:val="868"/>
    <w:uiPriority w:val="30"/>
    <w:rPr>
      <w:i/>
    </w:rPr>
  </w:style>
  <w:style w:type="character" w:styleId="870" w:customStyle="1">
    <w:name w:val="Header Char"/>
    <w:basedOn w:val="850"/>
    <w:uiPriority w:val="99"/>
  </w:style>
  <w:style w:type="character" w:styleId="871" w:customStyle="1">
    <w:name w:val="Footer Char"/>
    <w:basedOn w:val="850"/>
    <w:uiPriority w:val="99"/>
  </w:style>
  <w:style w:type="paragraph" w:styleId="872">
    <w:name w:val="Caption"/>
    <w:basedOn w:val="840"/>
    <w:next w:val="84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73" w:customStyle="1">
    <w:name w:val="Caption Char"/>
    <w:uiPriority w:val="99"/>
  </w:style>
  <w:style w:type="table" w:styleId="874" w:customStyle="1">
    <w:name w:val="Table Grid Light"/>
    <w:basedOn w:val="85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5" w:customStyle="1">
    <w:name w:val="Plain Table 1"/>
    <w:basedOn w:val="85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6" w:customStyle="1">
    <w:name w:val="Plain Table 2"/>
    <w:basedOn w:val="85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7" w:customStyle="1">
    <w:name w:val="Plain Table 3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8" w:customStyle="1">
    <w:name w:val="Plain Table 4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Plain Table 5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80" w:customStyle="1">
    <w:name w:val="Grid Table 1 Light"/>
    <w:basedOn w:val="85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Grid Table 1 Light - Accent 1"/>
    <w:basedOn w:val="85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Grid Table 1 Light - Accent 2"/>
    <w:basedOn w:val="851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Grid Table 1 Light - Accent 3"/>
    <w:basedOn w:val="851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Grid Table 1 Light - Accent 4"/>
    <w:basedOn w:val="851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Grid Table 1 Light - Accent 5"/>
    <w:basedOn w:val="851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Grid Table 1 Light - Accent 6"/>
    <w:basedOn w:val="851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Grid Table 2"/>
    <w:basedOn w:val="85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88" w:customStyle="1">
    <w:name w:val="Grid Table 2 - Accent 1"/>
    <w:basedOn w:val="85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89" w:customStyle="1">
    <w:name w:val="Grid Table 2 - Accent 2"/>
    <w:basedOn w:val="851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90" w:customStyle="1">
    <w:name w:val="Grid Table 2 - Accent 3"/>
    <w:basedOn w:val="851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1" w:customStyle="1">
    <w:name w:val="Grid Table 2 - Accent 4"/>
    <w:basedOn w:val="851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2" w:customStyle="1">
    <w:name w:val="Grid Table 2 - Accent 5"/>
    <w:basedOn w:val="851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3" w:customStyle="1">
    <w:name w:val="Grid Table 2 - Accent 6"/>
    <w:basedOn w:val="851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4" w:customStyle="1">
    <w:name w:val="Grid Table 3"/>
    <w:basedOn w:val="85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5" w:customStyle="1">
    <w:name w:val="Grid Table 3 - Accent 1"/>
    <w:basedOn w:val="85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6" w:customStyle="1">
    <w:name w:val="Grid Table 3 - Accent 2"/>
    <w:basedOn w:val="851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7" w:customStyle="1">
    <w:name w:val="Grid Table 3 - Accent 3"/>
    <w:basedOn w:val="851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8" w:customStyle="1">
    <w:name w:val="Grid Table 3 - Accent 4"/>
    <w:basedOn w:val="851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9" w:customStyle="1">
    <w:name w:val="Grid Table 3 - Accent 5"/>
    <w:basedOn w:val="851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0" w:customStyle="1">
    <w:name w:val="Grid Table 3 - Accent 6"/>
    <w:basedOn w:val="851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1" w:customStyle="1">
    <w:name w:val="Grid Table 4"/>
    <w:basedOn w:val="85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02" w:customStyle="1">
    <w:name w:val="Grid Table 4 - Accent 1"/>
    <w:basedOn w:val="85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03" w:customStyle="1">
    <w:name w:val="Grid Table 4 - Accent 2"/>
    <w:basedOn w:val="851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04" w:customStyle="1">
    <w:name w:val="Grid Table 4 - Accent 3"/>
    <w:basedOn w:val="851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05" w:customStyle="1">
    <w:name w:val="Grid Table 4 - Accent 4"/>
    <w:basedOn w:val="851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06" w:customStyle="1">
    <w:name w:val="Grid Table 4 - Accent 5"/>
    <w:basedOn w:val="851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07" w:customStyle="1">
    <w:name w:val="Grid Table 4 - Accent 6"/>
    <w:basedOn w:val="851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08" w:customStyle="1">
    <w:name w:val="Grid Table 5 Dark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909" w:customStyle="1">
    <w:name w:val="Grid Table 5 Dark- Accent 1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910" w:customStyle="1">
    <w:name w:val="Grid Table 5 Dark - Accent 2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911" w:customStyle="1">
    <w:name w:val="Grid Table 5 Dark - Accent 3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912" w:customStyle="1">
    <w:name w:val="Grid Table 5 Dark- Accent 4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913" w:customStyle="1">
    <w:name w:val="Grid Table 5 Dark - Accent 5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914" w:customStyle="1">
    <w:name w:val="Grid Table 5 Dark - Accent 6"/>
    <w:basedOn w:val="85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915" w:customStyle="1">
    <w:name w:val="Grid Table 6 Colorful"/>
    <w:basedOn w:val="85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16" w:customStyle="1">
    <w:name w:val="Grid Table 6 Colorful - Accent 1"/>
    <w:basedOn w:val="85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17" w:customStyle="1">
    <w:name w:val="Grid Table 6 Colorful - Accent 2"/>
    <w:basedOn w:val="851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18" w:customStyle="1">
    <w:name w:val="Grid Table 6 Colorful - Accent 3"/>
    <w:basedOn w:val="851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19" w:customStyle="1">
    <w:name w:val="Grid Table 6 Colorful - Accent 4"/>
    <w:basedOn w:val="851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20" w:customStyle="1">
    <w:name w:val="Grid Table 6 Colorful - Accent 5"/>
    <w:basedOn w:val="851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1" w:customStyle="1">
    <w:name w:val="Grid Table 6 Colorful - Accent 6"/>
    <w:basedOn w:val="851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22" w:customStyle="1">
    <w:name w:val="Grid Table 7 Colorful"/>
    <w:basedOn w:val="85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923" w:customStyle="1">
    <w:name w:val="Grid Table 7 Colorful - Accent 1"/>
    <w:basedOn w:val="85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924" w:customStyle="1">
    <w:name w:val="Grid Table 7 Colorful - Accent 2"/>
    <w:basedOn w:val="851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925" w:customStyle="1">
    <w:name w:val="Grid Table 7 Colorful - Accent 3"/>
    <w:basedOn w:val="851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926" w:customStyle="1">
    <w:name w:val="Grid Table 7 Colorful - Accent 4"/>
    <w:basedOn w:val="851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927" w:customStyle="1">
    <w:name w:val="Grid Table 7 Colorful - Accent 5"/>
    <w:basedOn w:val="851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928" w:customStyle="1">
    <w:name w:val="Grid Table 7 Colorful - Accent 6"/>
    <w:basedOn w:val="851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929" w:customStyle="1">
    <w:name w:val="List Table 1 Light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30" w:customStyle="1">
    <w:name w:val="List Table 1 Light - Accent 1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31" w:customStyle="1">
    <w:name w:val="List Table 1 Light - Accent 2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32" w:customStyle="1">
    <w:name w:val="List Table 1 Light - Accent 3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33" w:customStyle="1">
    <w:name w:val="List Table 1 Light - Accent 4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34" w:customStyle="1">
    <w:name w:val="List Table 1 Light - Accent 5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35" w:customStyle="1">
    <w:name w:val="List Table 1 Light - Accent 6"/>
    <w:basedOn w:val="85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36" w:customStyle="1">
    <w:name w:val="List Table 2"/>
    <w:basedOn w:val="85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937" w:customStyle="1">
    <w:name w:val="List Table 2 - Accent 1"/>
    <w:basedOn w:val="85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938" w:customStyle="1">
    <w:name w:val="List Table 2 - Accent 2"/>
    <w:basedOn w:val="851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939" w:customStyle="1">
    <w:name w:val="List Table 2 - Accent 3"/>
    <w:basedOn w:val="851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940" w:customStyle="1">
    <w:name w:val="List Table 2 - Accent 4"/>
    <w:basedOn w:val="851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941" w:customStyle="1">
    <w:name w:val="List Table 2 - Accent 5"/>
    <w:basedOn w:val="851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942" w:customStyle="1">
    <w:name w:val="List Table 2 - Accent 6"/>
    <w:basedOn w:val="851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943" w:customStyle="1">
    <w:name w:val="List Table 3"/>
    <w:basedOn w:val="85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 w:customStyle="1">
    <w:name w:val="List Table 3 - Accent 1"/>
    <w:basedOn w:val="85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 w:customStyle="1">
    <w:name w:val="List Table 3 - Accent 2"/>
    <w:basedOn w:val="851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 w:customStyle="1">
    <w:name w:val="List Table 3 - Accent 3"/>
    <w:basedOn w:val="851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 w:customStyle="1">
    <w:name w:val="List Table 3 - Accent 4"/>
    <w:basedOn w:val="851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 w:customStyle="1">
    <w:name w:val="List Table 3 - Accent 5"/>
    <w:basedOn w:val="851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List Table 3 - Accent 6"/>
    <w:basedOn w:val="851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List Table 4"/>
    <w:basedOn w:val="85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List Table 4 - Accent 1"/>
    <w:basedOn w:val="85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List Table 4 - Accent 2"/>
    <w:basedOn w:val="851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List Table 4 - Accent 3"/>
    <w:basedOn w:val="851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4 - Accent 4"/>
    <w:basedOn w:val="851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4 - Accent 5"/>
    <w:basedOn w:val="851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4 - Accent 6"/>
    <w:basedOn w:val="851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5 Dark"/>
    <w:basedOn w:val="85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8" w:customStyle="1">
    <w:name w:val="List Table 5 Dark - Accent 1"/>
    <w:basedOn w:val="85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59" w:customStyle="1">
    <w:name w:val="List Table 5 Dark - Accent 2"/>
    <w:basedOn w:val="851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0" w:customStyle="1">
    <w:name w:val="List Table 5 Dark - Accent 3"/>
    <w:basedOn w:val="851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1" w:customStyle="1">
    <w:name w:val="List Table 5 Dark - Accent 4"/>
    <w:basedOn w:val="851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2" w:customStyle="1">
    <w:name w:val="List Table 5 Dark - Accent 5"/>
    <w:basedOn w:val="851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3" w:customStyle="1">
    <w:name w:val="List Table 5 Dark - Accent 6"/>
    <w:basedOn w:val="851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64" w:customStyle="1">
    <w:name w:val="List Table 6 Colorful"/>
    <w:basedOn w:val="85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965" w:customStyle="1">
    <w:name w:val="List Table 6 Colorful - Accent 1"/>
    <w:basedOn w:val="85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966" w:customStyle="1">
    <w:name w:val="List Table 6 Colorful - Accent 2"/>
    <w:basedOn w:val="851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967" w:customStyle="1">
    <w:name w:val="List Table 6 Colorful - Accent 3"/>
    <w:basedOn w:val="851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968" w:customStyle="1">
    <w:name w:val="List Table 6 Colorful - Accent 4"/>
    <w:basedOn w:val="851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969" w:customStyle="1">
    <w:name w:val="List Table 6 Colorful - Accent 5"/>
    <w:basedOn w:val="851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970" w:customStyle="1">
    <w:name w:val="List Table 6 Colorful - Accent 6"/>
    <w:basedOn w:val="851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971" w:customStyle="1">
    <w:name w:val="List Table 7 Colorful"/>
    <w:basedOn w:val="85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972" w:customStyle="1">
    <w:name w:val="List Table 7 Colorful - Accent 1"/>
    <w:basedOn w:val="85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973" w:customStyle="1">
    <w:name w:val="List Table 7 Colorful - Accent 2"/>
    <w:basedOn w:val="851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974" w:customStyle="1">
    <w:name w:val="List Table 7 Colorful - Accent 3"/>
    <w:basedOn w:val="851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975" w:customStyle="1">
    <w:name w:val="List Table 7 Colorful - Accent 4"/>
    <w:basedOn w:val="851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976" w:customStyle="1">
    <w:name w:val="List Table 7 Colorful - Accent 5"/>
    <w:basedOn w:val="851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977" w:customStyle="1">
    <w:name w:val="List Table 7 Colorful - Accent 6"/>
    <w:basedOn w:val="851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978" w:customStyle="1">
    <w:name w:val="Lined - Accent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979" w:customStyle="1">
    <w:name w:val="Lined - Accent 1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980" w:customStyle="1">
    <w:name w:val="Lined - Accent 2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981" w:customStyle="1">
    <w:name w:val="Lined - Accent 3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982" w:customStyle="1">
    <w:name w:val="Lined - Accent 4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983" w:customStyle="1">
    <w:name w:val="Lined - Accent 5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984" w:customStyle="1">
    <w:name w:val="Lined - Accent 6"/>
    <w:basedOn w:val="851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985" w:customStyle="1">
    <w:name w:val="Bordered &amp; Lined - Accent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986" w:customStyle="1">
    <w:name w:val="Bordered &amp; Lined - Accent 1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987" w:customStyle="1">
    <w:name w:val="Bordered &amp; Lined - Accent 2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988" w:customStyle="1">
    <w:name w:val="Bordered &amp; Lined - Accent 3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989" w:customStyle="1">
    <w:name w:val="Bordered &amp; Lined - Accent 4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990" w:customStyle="1">
    <w:name w:val="Bordered &amp; Lined - Accent 5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991" w:customStyle="1">
    <w:name w:val="Bordered &amp; Lined - Accent 6"/>
    <w:basedOn w:val="851"/>
    <w:uiPriority w:val="99"/>
    <w:rPr>
      <w:color w:val="40404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992" w:customStyle="1">
    <w:name w:val="Bordered"/>
    <w:basedOn w:val="851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993" w:customStyle="1">
    <w:name w:val="Bordered - Accent 1"/>
    <w:basedOn w:val="85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994" w:customStyle="1">
    <w:name w:val="Bordered - Accent 2"/>
    <w:basedOn w:val="851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995" w:customStyle="1">
    <w:name w:val="Bordered - Accent 3"/>
    <w:basedOn w:val="851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996" w:customStyle="1">
    <w:name w:val="Bordered - Accent 4"/>
    <w:basedOn w:val="851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997" w:customStyle="1">
    <w:name w:val="Bordered - Accent 5"/>
    <w:basedOn w:val="851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998" w:customStyle="1">
    <w:name w:val="Bordered - Accent 6"/>
    <w:basedOn w:val="851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999">
    <w:name w:val="footnote text"/>
    <w:basedOn w:val="840"/>
    <w:link w:val="1000"/>
    <w:uiPriority w:val="99"/>
    <w:semiHidden/>
    <w:unhideWhenUsed/>
    <w:rPr>
      <w:sz w:val="18"/>
    </w:rPr>
    <w:pPr>
      <w:spacing w:after="40"/>
    </w:pPr>
  </w:style>
  <w:style w:type="character" w:styleId="1000" w:customStyle="1">
    <w:name w:val="Текст сноски Знак"/>
    <w:link w:val="999"/>
    <w:uiPriority w:val="99"/>
    <w:rPr>
      <w:sz w:val="18"/>
    </w:rPr>
  </w:style>
  <w:style w:type="character" w:styleId="1001">
    <w:name w:val="footnote reference"/>
    <w:basedOn w:val="850"/>
    <w:uiPriority w:val="99"/>
    <w:unhideWhenUsed/>
    <w:rPr>
      <w:vertAlign w:val="superscript"/>
    </w:rPr>
  </w:style>
  <w:style w:type="paragraph" w:styleId="1002">
    <w:name w:val="endnote text"/>
    <w:basedOn w:val="840"/>
    <w:link w:val="1003"/>
    <w:uiPriority w:val="99"/>
    <w:semiHidden/>
    <w:unhideWhenUsed/>
  </w:style>
  <w:style w:type="character" w:styleId="1003" w:customStyle="1">
    <w:name w:val="Текст концевой сноски Знак"/>
    <w:link w:val="1002"/>
    <w:uiPriority w:val="99"/>
    <w:rPr>
      <w:sz w:val="20"/>
    </w:rPr>
  </w:style>
  <w:style w:type="character" w:styleId="1004">
    <w:name w:val="endnote reference"/>
    <w:basedOn w:val="850"/>
    <w:uiPriority w:val="99"/>
    <w:semiHidden/>
    <w:unhideWhenUsed/>
    <w:rPr>
      <w:vertAlign w:val="superscript"/>
    </w:rPr>
  </w:style>
  <w:style w:type="paragraph" w:styleId="1005">
    <w:name w:val="toc 1"/>
    <w:basedOn w:val="840"/>
    <w:next w:val="840"/>
    <w:uiPriority w:val="39"/>
    <w:unhideWhenUsed/>
    <w:pPr>
      <w:spacing w:after="57"/>
    </w:pPr>
  </w:style>
  <w:style w:type="paragraph" w:styleId="1006">
    <w:name w:val="toc 2"/>
    <w:basedOn w:val="840"/>
    <w:next w:val="840"/>
    <w:uiPriority w:val="39"/>
    <w:unhideWhenUsed/>
    <w:pPr>
      <w:ind w:left="283"/>
      <w:spacing w:after="57"/>
    </w:pPr>
  </w:style>
  <w:style w:type="paragraph" w:styleId="1007">
    <w:name w:val="toc 3"/>
    <w:basedOn w:val="840"/>
    <w:next w:val="840"/>
    <w:uiPriority w:val="39"/>
    <w:unhideWhenUsed/>
    <w:pPr>
      <w:ind w:left="567"/>
      <w:spacing w:after="57"/>
    </w:pPr>
  </w:style>
  <w:style w:type="paragraph" w:styleId="1008">
    <w:name w:val="toc 4"/>
    <w:basedOn w:val="840"/>
    <w:next w:val="840"/>
    <w:uiPriority w:val="39"/>
    <w:unhideWhenUsed/>
    <w:pPr>
      <w:ind w:left="850"/>
      <w:spacing w:after="57"/>
    </w:pPr>
  </w:style>
  <w:style w:type="paragraph" w:styleId="1009">
    <w:name w:val="toc 5"/>
    <w:basedOn w:val="840"/>
    <w:next w:val="840"/>
    <w:uiPriority w:val="39"/>
    <w:unhideWhenUsed/>
    <w:pPr>
      <w:ind w:left="1134"/>
      <w:spacing w:after="57"/>
    </w:pPr>
  </w:style>
  <w:style w:type="paragraph" w:styleId="1010">
    <w:name w:val="toc 6"/>
    <w:basedOn w:val="840"/>
    <w:next w:val="840"/>
    <w:uiPriority w:val="39"/>
    <w:unhideWhenUsed/>
    <w:pPr>
      <w:ind w:left="1417"/>
      <w:spacing w:after="57"/>
    </w:pPr>
  </w:style>
  <w:style w:type="paragraph" w:styleId="1011">
    <w:name w:val="toc 7"/>
    <w:basedOn w:val="840"/>
    <w:next w:val="840"/>
    <w:uiPriority w:val="39"/>
    <w:unhideWhenUsed/>
    <w:pPr>
      <w:ind w:left="1701"/>
      <w:spacing w:after="57"/>
    </w:pPr>
  </w:style>
  <w:style w:type="paragraph" w:styleId="1012">
    <w:name w:val="toc 8"/>
    <w:basedOn w:val="840"/>
    <w:next w:val="840"/>
    <w:uiPriority w:val="39"/>
    <w:unhideWhenUsed/>
    <w:pPr>
      <w:ind w:left="1984"/>
      <w:spacing w:after="57"/>
    </w:pPr>
  </w:style>
  <w:style w:type="paragraph" w:styleId="1013">
    <w:name w:val="toc 9"/>
    <w:basedOn w:val="840"/>
    <w:next w:val="840"/>
    <w:uiPriority w:val="39"/>
    <w:unhideWhenUsed/>
    <w:pPr>
      <w:ind w:left="2268"/>
      <w:spacing w:after="57"/>
    </w:pPr>
  </w:style>
  <w:style w:type="paragraph" w:styleId="1014">
    <w:name w:val="TOC Heading"/>
    <w:uiPriority w:val="39"/>
    <w:unhideWhenUsed/>
  </w:style>
  <w:style w:type="paragraph" w:styleId="1015">
    <w:name w:val="table of figures"/>
    <w:basedOn w:val="840"/>
    <w:next w:val="840"/>
    <w:uiPriority w:val="99"/>
    <w:unhideWhenUsed/>
  </w:style>
  <w:style w:type="paragraph" w:styleId="1016" w:customStyle="1">
    <w:name w:val="Обычный1"/>
  </w:style>
  <w:style w:type="character" w:styleId="1017" w:customStyle="1">
    <w:name w:val="Основной шрифт абзаца1"/>
  </w:style>
  <w:style w:type="paragraph" w:styleId="1018">
    <w:name w:val="Header"/>
    <w:basedOn w:val="1016"/>
    <w:link w:val="1046"/>
    <w:uiPriority w:val="99"/>
    <w:pPr>
      <w:tabs>
        <w:tab w:val="center" w:pos="4153" w:leader="none"/>
        <w:tab w:val="right" w:pos="8306" w:leader="none"/>
      </w:tabs>
    </w:pPr>
  </w:style>
  <w:style w:type="paragraph" w:styleId="1019">
    <w:name w:val="Footer"/>
    <w:basedOn w:val="1016"/>
    <w:link w:val="1048"/>
    <w:uiPriority w:val="99"/>
    <w:pPr>
      <w:tabs>
        <w:tab w:val="center" w:pos="4153" w:leader="none"/>
        <w:tab w:val="right" w:pos="8306" w:leader="none"/>
      </w:tabs>
    </w:pPr>
  </w:style>
  <w:style w:type="paragraph" w:styleId="1020">
    <w:name w:val="Body Text Indent"/>
    <w:basedOn w:val="1016"/>
    <w:rPr>
      <w:sz w:val="28"/>
    </w:rPr>
    <w:pPr>
      <w:ind w:firstLine="426"/>
      <w:jc w:val="both"/>
    </w:pPr>
  </w:style>
  <w:style w:type="paragraph" w:styleId="1021" w:customStyle="1">
    <w:name w:val="Основной текст1"/>
    <w:basedOn w:val="1016"/>
    <w:rPr>
      <w:sz w:val="28"/>
    </w:rPr>
    <w:pPr>
      <w:jc w:val="both"/>
      <w:spacing w:lineRule="auto" w:line="360"/>
    </w:pPr>
  </w:style>
  <w:style w:type="paragraph" w:styleId="1022">
    <w:name w:val="Body Text Indent 2"/>
    <w:basedOn w:val="1016"/>
    <w:rPr>
      <w:sz w:val="28"/>
    </w:rPr>
    <w:pPr>
      <w:ind w:firstLine="720"/>
      <w:jc w:val="both"/>
    </w:pPr>
  </w:style>
  <w:style w:type="character" w:styleId="1023">
    <w:name w:val="page number"/>
    <w:basedOn w:val="850"/>
  </w:style>
  <w:style w:type="paragraph" w:styleId="1024" w:customStyle="1">
    <w:name w:val="ConsNonformat"/>
    <w:rPr>
      <w:rFonts w:ascii="Courier New" w:hAnsi="Courier New"/>
    </w:rPr>
    <w:pPr>
      <w:ind w:right="19772"/>
    </w:pPr>
  </w:style>
  <w:style w:type="paragraph" w:styleId="1025" w:customStyle="1">
    <w:name w:val="ConsTitle"/>
    <w:rPr>
      <w:rFonts w:ascii="Arial" w:hAnsi="Arial"/>
      <w:b/>
      <w:sz w:val="16"/>
    </w:rPr>
    <w:pPr>
      <w:ind w:right="19772"/>
    </w:pPr>
  </w:style>
  <w:style w:type="table" w:styleId="1026">
    <w:name w:val="Table Grid"/>
    <w:basedOn w:val="851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27">
    <w:name w:val="Balloon Text"/>
    <w:basedOn w:val="840"/>
    <w:semiHidden/>
    <w:rPr>
      <w:rFonts w:ascii="Tahoma" w:hAnsi="Tahoma" w:cs="Tahoma"/>
      <w:sz w:val="16"/>
      <w:szCs w:val="16"/>
    </w:rPr>
  </w:style>
  <w:style w:type="character" w:styleId="1028">
    <w:name w:val="Strong"/>
    <w:qFormat/>
    <w:rPr>
      <w:b/>
      <w:bCs/>
    </w:rPr>
  </w:style>
  <w:style w:type="paragraph" w:styleId="1029" w:customStyle="1">
    <w:name w:val="Знак Знак Знак Знак Знак Знак Знак Знак Знак Знак Знак Знак Знак Знак Знак1 Знак Знак Знак Знак"/>
    <w:basedOn w:val="840"/>
    <w:next w:val="842"/>
    <w:rPr>
      <w:sz w:val="24"/>
      <w:lang w:val="en-US" w:eastAsia="en-US"/>
    </w:rPr>
    <w:pPr>
      <w:spacing w:lineRule="exact" w:line="240" w:after="160"/>
    </w:pPr>
  </w:style>
  <w:style w:type="paragraph" w:styleId="1030" w:customStyle="1">
    <w:name w:val="Знак1 Знак Знак Знак"/>
    <w:basedOn w:val="840"/>
    <w:rPr>
      <w:rFonts w:ascii="Verdana" w:hAnsi="Verdana" w:cs="Verdana"/>
      <w:lang w:val="en-US" w:eastAsia="en-US"/>
    </w:rPr>
  </w:style>
  <w:style w:type="character" w:styleId="1031" w:customStyle="1">
    <w:name w:val="apple-converted-space"/>
    <w:basedOn w:val="850"/>
  </w:style>
  <w:style w:type="character" w:styleId="1032">
    <w:name w:val="Hyperlink"/>
    <w:rPr>
      <w:color w:val="0000FF"/>
      <w:u w:val="single"/>
    </w:rPr>
  </w:style>
  <w:style w:type="paragraph" w:styleId="1033" w:customStyle="1">
    <w:name w:val="Исполнитель"/>
    <w:basedOn w:val="840"/>
  </w:style>
  <w:style w:type="paragraph" w:styleId="1034" w:customStyle="1">
    <w:name w:val="a"/>
    <w:basedOn w:val="840"/>
    <w:rPr>
      <w:sz w:val="24"/>
      <w:szCs w:val="24"/>
    </w:rPr>
    <w:pPr>
      <w:spacing w:after="100" w:afterAutospacing="1" w:before="100" w:beforeAutospacing="1"/>
    </w:pPr>
  </w:style>
  <w:style w:type="paragraph" w:styleId="1035" w:customStyle="1">
    <w:name w:val="Абзац списка1"/>
    <w:basedOn w:val="840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36">
    <w:name w:val="Document Map"/>
    <w:basedOn w:val="840"/>
    <w:semiHidden/>
    <w:rPr>
      <w:rFonts w:ascii="Tahoma" w:hAnsi="Tahoma" w:cs="Tahoma"/>
    </w:rPr>
    <w:pPr>
      <w:shd w:val="clear" w:fill="000080" w:color="auto"/>
    </w:pPr>
  </w:style>
  <w:style w:type="paragraph" w:styleId="103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3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3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40">
    <w:name w:val="Body Text"/>
    <w:basedOn w:val="840"/>
    <w:pPr>
      <w:spacing w:after="120"/>
    </w:pPr>
  </w:style>
  <w:style w:type="paragraph" w:styleId="1041">
    <w:name w:val="List Paragraph"/>
    <w:basedOn w:val="840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character" w:styleId="1043" w:customStyle="1">
    <w:name w:val="Основной текст_"/>
    <w:basedOn w:val="850"/>
    <w:link w:val="1044"/>
    <w:rPr>
      <w:shd w:val="clear" w:fill="FFFFFF" w:color="auto"/>
    </w:rPr>
  </w:style>
  <w:style w:type="paragraph" w:styleId="1044" w:customStyle="1">
    <w:name w:val="Основной текст2"/>
    <w:basedOn w:val="840"/>
    <w:link w:val="1043"/>
    <w:pPr>
      <w:spacing w:lineRule="atLeast" w:line="0"/>
      <w:shd w:val="clear" w:fill="FFFFFF" w:color="auto"/>
      <w:widowControl w:val="off"/>
    </w:pPr>
  </w:style>
  <w:style w:type="paragraph" w:styleId="1045" w:customStyle="1">
    <w:name w:val="ConsPlusCell"/>
    <w:uiPriority w:val="99"/>
    <w:rPr>
      <w:rFonts w:ascii="Calibri" w:hAnsi="Calibri" w:cs="Calibri"/>
      <w:sz w:val="22"/>
      <w:szCs w:val="22"/>
    </w:rPr>
    <w:pPr>
      <w:widowControl w:val="off"/>
    </w:pPr>
  </w:style>
  <w:style w:type="character" w:styleId="1046" w:customStyle="1">
    <w:name w:val="Верхний колонтитул Знак"/>
    <w:basedOn w:val="850"/>
    <w:link w:val="1018"/>
    <w:uiPriority w:val="99"/>
  </w:style>
  <w:style w:type="paragraph" w:styleId="1047" w:customStyle="1">
    <w:name w:val="Default"/>
    <w:rPr>
      <w:color w:val="000000"/>
      <w:sz w:val="24"/>
      <w:szCs w:val="24"/>
    </w:rPr>
  </w:style>
  <w:style w:type="character" w:styleId="1048" w:customStyle="1">
    <w:name w:val="Нижний колонтитул Знак"/>
    <w:link w:val="1019"/>
    <w:uiPriority w:val="99"/>
  </w:style>
  <w:style w:type="character" w:styleId="1049" w:customStyle="1">
    <w:name w:val="Заголовок 3 Знак"/>
    <w:basedOn w:val="850"/>
    <w:link w:val="843"/>
    <w:uiPriority w:val="9"/>
    <w:rPr>
      <w:rFonts w:ascii="Tahoma" w:hAnsi="Tahoma"/>
      <w:b/>
      <w:sz w:val="32"/>
    </w:rPr>
  </w:style>
  <w:style w:type="paragraph" w:styleId="1050" w:customStyle="1">
    <w:name w:val="ConsPlusNormal"/>
    <w:rPr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customXml" Target="../customXml/item1.xml" /><Relationship Id="rId18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57BDC6C6-0BA7-4590-AED8-410AEAC7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29</cp:revision>
  <dcterms:created xsi:type="dcterms:W3CDTF">2022-12-19T10:54:00Z</dcterms:created>
  <dcterms:modified xsi:type="dcterms:W3CDTF">2023-01-13T10:31:18Z</dcterms:modified>
</cp:coreProperties>
</file>