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header6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Rule="atLeast" w:line="240"/>
        <w:rPr>
          <w:rFonts w:ascii="PT Astra Serif" w:hAnsi="PT Astra Serif"/>
          <w:b/>
          <w:bCs/>
          <w:sz w:val="26"/>
          <w:szCs w:val="26"/>
        </w:rPr>
        <w:outlineLvl w:val="0"/>
      </w:pPr>
      <w:r>
        <w:rPr>
          <w:rFonts w:ascii="PT Astra Serif" w:hAnsi="PT Astra Serif"/>
          <w:b/>
          <w:bCs/>
          <w:sz w:val="26"/>
          <w:szCs w:val="26"/>
        </w:rPr>
      </w:r>
      <w:r/>
    </w:p>
    <w:p>
      <w:pPr>
        <w:jc w:val="center"/>
        <w:rPr>
          <w:rFonts w:ascii="PT Astra Serif" w:hAnsi="PT Astra Serif"/>
          <w:b/>
          <w:bCs/>
          <w:sz w:val="30"/>
          <w:szCs w:val="30"/>
        </w:rPr>
        <w:outlineLvl w:val="0"/>
      </w:pPr>
      <w:r>
        <w:rPr>
          <w:rFonts w:ascii="PT Astra Serif" w:hAnsi="PT Astra Serif"/>
          <w:b/>
          <w:bCs/>
          <w:sz w:val="30"/>
          <w:szCs w:val="30"/>
        </w:rPr>
        <w:t xml:space="preserve">КОМИТЕТ ПО ОХРАНЕ ОБЪЕКТОВ КУЛЬТУРНОГО НАСЛЕДИЯ</w:t>
      </w:r>
      <w:r/>
    </w:p>
    <w:p>
      <w:pPr>
        <w:jc w:val="center"/>
        <w:rPr>
          <w:rFonts w:ascii="PT Astra Serif" w:hAnsi="PT Astra Serif"/>
          <w:b/>
          <w:bCs/>
          <w:sz w:val="30"/>
          <w:szCs w:val="30"/>
        </w:rPr>
      </w:pPr>
      <w:r>
        <w:rPr>
          <w:rFonts w:ascii="PT Astra Serif" w:hAnsi="PT Astra Serif"/>
          <w:b/>
          <w:bCs/>
          <w:sz w:val="30"/>
          <w:szCs w:val="30"/>
        </w:rPr>
        <w:t xml:space="preserve">ТОМСКОЙ ОБЛАСТИ</w:t>
      </w:r>
      <w:r/>
    </w:p>
    <w:p>
      <w:pPr>
        <w:jc w:val="center"/>
        <w:spacing w:lineRule="atLeast" w:line="240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jc w:val="center"/>
        <w:spacing w:lineRule="atLeast" w:line="240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ПРИКАЗ</w:t>
      </w:r>
      <w:r/>
    </w:p>
    <w:p>
      <w:pPr>
        <w:jc w:val="center"/>
        <w:spacing w:lineRule="atLeast" w:line="240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spacing w:lineRule="atLeast" w:line="240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31.01.2023</w:t>
      </w:r>
      <w:r>
        <w:rPr>
          <w:rFonts w:ascii="PT Astra Serif" w:hAnsi="PT Astra Serif"/>
          <w:bCs/>
          <w:sz w:val="26"/>
          <w:szCs w:val="26"/>
        </w:rPr>
        <w:t xml:space="preserve">                                                                                             </w:t>
      </w:r>
      <w:r>
        <w:rPr>
          <w:rFonts w:ascii="PT Astra Serif" w:hAnsi="PT Astra Serif"/>
          <w:bCs/>
          <w:sz w:val="26"/>
          <w:szCs w:val="26"/>
        </w:rPr>
        <w:t xml:space="preserve">              № </w:t>
      </w:r>
      <w:r>
        <w:rPr>
          <w:rFonts w:ascii="PT Astra Serif" w:hAnsi="PT Astra Serif"/>
          <w:bCs/>
          <w:sz w:val="26"/>
          <w:szCs w:val="26"/>
        </w:rPr>
        <w:t xml:space="preserve">0021/01-07</w:t>
      </w:r>
      <w:r/>
    </w:p>
    <w:p>
      <w:pPr>
        <w:jc w:val="center"/>
        <w:spacing w:lineRule="atLeast" w:line="240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</w:r>
      <w:r/>
    </w:p>
    <w:p>
      <w:pPr>
        <w:jc w:val="center"/>
        <w:spacing w:lineRule="atLeast" w:line="240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 утверждении порядков определения объема и условия предоставления </w:t>
      </w:r>
      <w:r>
        <w:rPr>
          <w:rFonts w:ascii="PT Astra Serif" w:hAnsi="PT Astra Serif"/>
          <w:sz w:val="26"/>
          <w:szCs w:val="26"/>
        </w:rPr>
        <w:t xml:space="preserve">субсидии </w:t>
      </w:r>
      <w:r>
        <w:rPr>
          <w:rFonts w:ascii="PT Astra Serif" w:hAnsi="PT Astra Serif"/>
          <w:sz w:val="26"/>
          <w:szCs w:val="26"/>
        </w:rPr>
        <w:t xml:space="preserve">на иные цели </w:t>
      </w:r>
      <w:r>
        <w:rPr>
          <w:rFonts w:ascii="PT Astra Serif" w:hAnsi="PT Astra Serif"/>
          <w:sz w:val="26"/>
          <w:szCs w:val="26"/>
        </w:rPr>
        <w:t xml:space="preserve">из областного бюджета </w:t>
      </w:r>
      <w:r>
        <w:rPr>
          <w:rFonts w:ascii="PT Astra Serif" w:hAnsi="PT Astra Serif"/>
          <w:sz w:val="26"/>
          <w:szCs w:val="26"/>
        </w:rPr>
        <w:t xml:space="preserve">областному государственному автономному учреждению культуры «Центр по охране и использованию памятников истории и культуры» </w:t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абзацем вторым пункта 1 статьи 78</w:t>
      </w:r>
      <w:r>
        <w:rPr>
          <w:rFonts w:ascii="PT Astra Serif" w:hAnsi="PT Astra Serif"/>
          <w:sz w:val="26"/>
          <w:szCs w:val="26"/>
          <w:vertAlign w:val="superscript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 Бюджетного кодекса Российской Федерации, постановлением Правительства Российской Федерации от 22.02.2020 № 203 «Об общих требованиях к нормативным правовым актам и муниципальным правовым актам, ус</w:t>
      </w:r>
      <w:r>
        <w:rPr>
          <w:rFonts w:ascii="PT Astra Serif" w:hAnsi="PT Astra Serif"/>
          <w:sz w:val="26"/>
          <w:szCs w:val="26"/>
        </w:rPr>
        <w:t xml:space="preserve">танавливающим порядок определения объема и условия предоставления бюджетным и автономным учреждениям субсидий на иные цели», постановлением Администрации Томской области от 24.11.2020 № 558а «Об исполнительных органах государственной власти Томской области</w:t>
      </w:r>
      <w:r>
        <w:rPr>
          <w:rFonts w:ascii="PT Astra Serif" w:hAnsi="PT Astra Serif"/>
          <w:sz w:val="26"/>
          <w:szCs w:val="26"/>
        </w:rPr>
        <w:t xml:space="preserve">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 иные цели»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Утвердить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следующие порядки </w:t>
      </w:r>
      <w:r>
        <w:rPr>
          <w:rFonts w:ascii="PT Astra Serif" w:hAnsi="PT Astra Serif"/>
          <w:sz w:val="26"/>
          <w:szCs w:val="26"/>
        </w:rPr>
        <w:t xml:space="preserve">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 культуры» субсидии </w:t>
      </w:r>
      <w:r>
        <w:rPr>
          <w:rFonts w:ascii="PT Astra Serif" w:hAnsi="PT Astra Serif"/>
          <w:sz w:val="26"/>
          <w:szCs w:val="26"/>
        </w:rPr>
        <w:t xml:space="preserve">на иные цели </w:t>
      </w:r>
      <w:r>
        <w:rPr>
          <w:rFonts w:ascii="PT Astra Serif" w:hAnsi="PT Astra Serif"/>
          <w:sz w:val="26"/>
          <w:szCs w:val="26"/>
        </w:rPr>
        <w:t xml:space="preserve">из областного бюджета на модернизацию региональных театров юного зрителя и театров кукол путем </w:t>
      </w:r>
      <w:r>
        <w:rPr>
          <w:rFonts w:ascii="PT Astra Serif" w:hAnsi="PT Astra Serif"/>
          <w:sz w:val="26"/>
          <w:szCs w:val="26"/>
        </w:rPr>
        <w:t xml:space="preserve">их </w:t>
      </w:r>
      <w:r>
        <w:rPr>
          <w:rFonts w:ascii="PT Astra Serif" w:hAnsi="PT Astra Serif"/>
          <w:sz w:val="26"/>
          <w:szCs w:val="26"/>
        </w:rPr>
        <w:t xml:space="preserve">реконструкции,</w:t>
      </w:r>
      <w:r>
        <w:rPr>
          <w:rFonts w:ascii="PT Astra Serif" w:hAnsi="PT Astra Serif"/>
          <w:sz w:val="26"/>
          <w:szCs w:val="26"/>
        </w:rPr>
        <w:t xml:space="preserve"> капитального ремонта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 финансовое обеспечение затрат на </w:t>
      </w:r>
      <w:r>
        <w:rPr>
          <w:rFonts w:ascii="PT Astra Serif" w:hAnsi="PT Astra Serif"/>
          <w:sz w:val="26"/>
          <w:szCs w:val="26"/>
        </w:rPr>
        <w:t xml:space="preserve">капитальный ремонт</w:t>
      </w:r>
      <w:r>
        <w:rPr>
          <w:rFonts w:ascii="PT Astra Serif" w:hAnsi="PT Astra Serif"/>
          <w:sz w:val="26"/>
          <w:szCs w:val="26"/>
        </w:rPr>
        <w:t xml:space="preserve">: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Порядок определения объема и условия предоставления областному государственному автономному учреждению культуры "Центр по охран</w:t>
      </w:r>
      <w:r>
        <w:rPr>
          <w:rFonts w:ascii="PT Astra Serif" w:hAnsi="PT Astra Serif"/>
          <w:sz w:val="26"/>
          <w:szCs w:val="26"/>
        </w:rPr>
        <w:t xml:space="preserve">е и использованию памятников истории и культуры" субсидии на иные цели из областного бюджета на модернизацию  региональных театров юного зрителя и театров кукол путем их реконструкции, капитального ремонта на сохранение (восстановление большого зала, крыши</w:t>
      </w:r>
      <w:r>
        <w:rPr>
          <w:rFonts w:ascii="PT Astra Serif" w:hAnsi="PT Astra Serif"/>
          <w:sz w:val="26"/>
          <w:szCs w:val="26"/>
        </w:rPr>
        <w:t xml:space="preserve">)</w:t>
      </w:r>
      <w:r>
        <w:rPr>
          <w:rFonts w:ascii="PT Astra Serif" w:hAnsi="PT Astra Serif"/>
          <w:sz w:val="26"/>
          <w:szCs w:val="26"/>
        </w:rPr>
        <w:t xml:space="preserve"> объекта культурного наследия </w:t>
      </w:r>
      <w:r>
        <w:rPr>
          <w:rFonts w:ascii="PT Astra Serif" w:hAnsi="PT Astra Serif"/>
          <w:sz w:val="26"/>
          <w:szCs w:val="26"/>
        </w:rPr>
        <w:t xml:space="preserve">регионального</w:t>
      </w:r>
      <w:r>
        <w:rPr>
          <w:rFonts w:ascii="PT Astra Serif" w:hAnsi="PT Astra Serif"/>
          <w:sz w:val="26"/>
          <w:szCs w:val="26"/>
        </w:rPr>
        <w:t xml:space="preserve"> значения «</w:t>
      </w:r>
      <w:r>
        <w:rPr>
          <w:rFonts w:ascii="PT Astra Serif" w:hAnsi="PT Astra Serif"/>
          <w:sz w:val="26"/>
          <w:szCs w:val="26"/>
        </w:rPr>
        <w:t xml:space="preserve">Театр-синематограф «Новый», 1915 г., расположенного по адресу</w:t>
      </w:r>
      <w:r>
        <w:rPr>
          <w:rFonts w:ascii="PT Astra Serif" w:hAnsi="PT Astra Serif"/>
          <w:sz w:val="26"/>
          <w:szCs w:val="26"/>
        </w:rPr>
        <w:t xml:space="preserve">: Томская область, г. Томск, пер. Нахановича,</w:t>
      </w:r>
      <w:r>
        <w:rPr>
          <w:rFonts w:ascii="PT Astra Serif" w:hAnsi="PT Astra Serif"/>
          <w:sz w:val="26"/>
          <w:szCs w:val="26"/>
        </w:rPr>
        <w:t xml:space="preserve">4 согласно приложению № 1 к настоящему приказу;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Порядок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</w:t>
      </w:r>
      <w:r>
        <w:rPr>
          <w:rFonts w:ascii="PT Astra Serif" w:hAnsi="PT Astra Serif"/>
          <w:sz w:val="26"/>
          <w:szCs w:val="26"/>
        </w:rPr>
        <w:t xml:space="preserve">рии и культуры» субсидии на иные цели из областного бюджета на модернизацию региональных театров юного зрителя и театров кукол путем их реконструкции, капитального ремонта на финансовое обеспечение затрат на капитальный ремонт объекта культурного наследия </w:t>
      </w:r>
      <w:r>
        <w:rPr>
          <w:rFonts w:ascii="PT Astra Serif" w:hAnsi="PT Astra Serif"/>
          <w:sz w:val="26"/>
          <w:szCs w:val="26"/>
        </w:rPr>
        <w:t xml:space="preserve">федерального значения «Дом науки, 1912 г., арх. Крячков</w:t>
      </w:r>
      <w:r>
        <w:rPr>
          <w:rFonts w:ascii="PT Astra Serif" w:hAnsi="PT Astra Serif"/>
          <w:sz w:val="26"/>
          <w:szCs w:val="26"/>
        </w:rPr>
        <w:t xml:space="preserve"> А.Д.» по адресу: г. Томск, пл. </w:t>
      </w:r>
      <w:r>
        <w:rPr>
          <w:rFonts w:ascii="PT Astra Serif" w:hAnsi="PT Astra Serif"/>
          <w:sz w:val="26"/>
          <w:szCs w:val="26"/>
        </w:rPr>
        <w:t xml:space="preserve">Соляная</w:t>
      </w:r>
      <w:r>
        <w:rPr>
          <w:rFonts w:ascii="PT Astra Serif" w:hAnsi="PT Astra Serif"/>
          <w:sz w:val="26"/>
          <w:szCs w:val="26"/>
        </w:rPr>
        <w:t xml:space="preserve">, 4,</w:t>
      </w:r>
      <w:r>
        <w:rPr>
          <w:rFonts w:ascii="PT Astra Serif" w:hAnsi="PT Astra Serif"/>
          <w:sz w:val="26"/>
          <w:szCs w:val="26"/>
        </w:rPr>
        <w:t xml:space="preserve"> согласно приложению № 2 к настоящему приказу.</w:t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 Настоящий приказ вступает в силу со дня его официального опубликования, распространяется на правоотношения, возникшие с 1 января 2023 года.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Контроль за</w:t>
      </w:r>
      <w:r>
        <w:rPr>
          <w:rFonts w:ascii="PT Astra Serif" w:hAnsi="PT Astra Serif"/>
          <w:sz w:val="26"/>
          <w:szCs w:val="26"/>
        </w:rPr>
        <w:t xml:space="preserve"> исполнением настоящего приказа </w:t>
      </w:r>
      <w:r>
        <w:rPr>
          <w:rFonts w:ascii="PT Astra Serif" w:hAnsi="PT Astra Serif"/>
          <w:sz w:val="26"/>
          <w:szCs w:val="26"/>
        </w:rPr>
        <w:t xml:space="preserve">возложить на председателя Комитета по охране объектов культурного наследия Томской области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tbl>
      <w:tblPr>
        <w:tblStyle w:val="794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>
        <w:trPr/>
        <w:tc>
          <w:tcPr>
            <w:tcW w:w="328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</w:t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Сеничкина Н.А.</w:t>
            </w:r>
            <w:r/>
          </w:p>
        </w:tc>
        <w:tc>
          <w:tcPr>
            <w:tcW w:w="32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/>
                <w:sz w:val="26"/>
                <w:szCs w:val="26"/>
              </w:rPr>
            </w:r>
            <w:r/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328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rPr>
          <w:rFonts w:ascii="PT Astra Serif" w:hAnsi="PT Astra Serif"/>
          <w:sz w:val="20"/>
          <w:szCs w:val="20"/>
        </w:rPr>
        <w:sectPr>
          <w:headerReference w:type="default" r:id="rId9"/>
          <w:headerReference w:type="first" r:id="rId10"/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cols w:num="1" w:sep="0" w:space="708" w:equalWidth="1"/>
          <w:docGrid w:linePitch="360"/>
          <w:titlePg/>
        </w:sectPr>
      </w:pPr>
      <w:r>
        <w:rPr>
          <w:rFonts w:ascii="PT Astra Serif" w:hAnsi="PT Astra Serif"/>
          <w:sz w:val="20"/>
          <w:szCs w:val="20"/>
        </w:rPr>
      </w:r>
      <w:r/>
    </w:p>
    <w:p>
      <w:pPr>
        <w:ind w:left="5387"/>
        <w:rPr>
          <w:rFonts w:ascii="PT Astra Serif" w:hAnsi="PT Astra Serif"/>
          <w:sz w:val="26"/>
          <w:szCs w:val="26"/>
          <w:lang w:val="en-US"/>
        </w:rPr>
      </w:pPr>
      <w:r>
        <w:rPr>
          <w:rFonts w:ascii="PT Astra Serif" w:hAnsi="PT Astra Serif"/>
          <w:sz w:val="26"/>
          <w:szCs w:val="26"/>
          <w:lang w:val="en-US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риложение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1</w:t>
      </w:r>
      <w:r/>
    </w:p>
    <w:p>
      <w:pPr>
        <w:ind w:left="538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приказу Комитета по охране объектов культурного наследия  Томской области</w:t>
      </w:r>
      <w:r/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 xml:space="preserve">31.01.2023  № 0021/01-07</w:t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Порядок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 культуры» субсидии </w:t>
      </w:r>
      <w:r>
        <w:rPr>
          <w:rFonts w:ascii="PT Astra Serif" w:hAnsi="PT Astra Serif"/>
          <w:sz w:val="26"/>
          <w:szCs w:val="26"/>
        </w:rPr>
        <w:t xml:space="preserve">на иные цели </w:t>
      </w:r>
      <w:r>
        <w:rPr>
          <w:rFonts w:ascii="PT Astra Serif" w:hAnsi="PT Astra Serif"/>
          <w:sz w:val="26"/>
          <w:szCs w:val="26"/>
        </w:rPr>
        <w:t xml:space="preserve">из областного бюджета </w:t>
      </w:r>
      <w:r>
        <w:rPr>
          <w:rFonts w:ascii="PT Astra Serif" w:hAnsi="PT Astra Serif"/>
          <w:sz w:val="26"/>
          <w:szCs w:val="26"/>
        </w:rPr>
        <w:t xml:space="preserve">на модернизацию региональных театров юного зрителя и театров кукол путем их</w:t>
      </w:r>
      <w:r>
        <w:rPr>
          <w:rFonts w:ascii="PT Astra Serif" w:hAnsi="PT Astra Serif"/>
          <w:sz w:val="26"/>
          <w:szCs w:val="26"/>
        </w:rPr>
        <w:t xml:space="preserve"> реконструкции, </w:t>
      </w:r>
      <w:r>
        <w:rPr>
          <w:rFonts w:ascii="PT Astra Serif" w:hAnsi="PT Astra Serif"/>
          <w:sz w:val="26"/>
          <w:szCs w:val="26"/>
        </w:rPr>
        <w:t xml:space="preserve"> капитального ремонта на </w:t>
      </w:r>
      <w:r>
        <w:rPr>
          <w:rFonts w:ascii="PT Astra Serif" w:hAnsi="PT Astra Serif"/>
          <w:sz w:val="26"/>
          <w:szCs w:val="26"/>
        </w:rPr>
        <w:t xml:space="preserve">сохранение (восстановление большого зала и крыши) объекта культурного наследия регионального значения «Театр-синематограф «Новый», 1915 г., расположенного по адресу</w:t>
      </w:r>
      <w:r>
        <w:rPr>
          <w:rFonts w:ascii="PT Astra Serif" w:hAnsi="PT Astra Serif"/>
          <w:sz w:val="26"/>
          <w:szCs w:val="26"/>
        </w:rPr>
        <w:t xml:space="preserve">: Томская область, г. Томск, пер. Нахановича,4,</w:t>
      </w:r>
      <w:r/>
    </w:p>
    <w:p>
      <w:pPr>
        <w:ind w:firstLine="7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78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Общие положения о предоставлении субсидии</w:t>
      </w:r>
      <w:r/>
    </w:p>
    <w:p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Настоящий Порядок устанавливает правила определения объема и условия предоставления субсидии из областного бюджета </w:t>
      </w:r>
      <w:r>
        <w:rPr>
          <w:rFonts w:ascii="PT Astra Serif" w:hAnsi="PT Astra Serif"/>
          <w:sz w:val="26"/>
          <w:szCs w:val="26"/>
        </w:rPr>
        <w:t xml:space="preserve">на модернизацию региональных театров юного зрителя и театров кукол путем их </w:t>
      </w:r>
      <w:r>
        <w:rPr>
          <w:rFonts w:ascii="PT Astra Serif" w:hAnsi="PT Astra Serif"/>
          <w:sz w:val="26"/>
          <w:szCs w:val="26"/>
        </w:rPr>
        <w:t xml:space="preserve">реконструкции, </w:t>
      </w:r>
      <w:r>
        <w:rPr>
          <w:rFonts w:ascii="PT Astra Serif" w:hAnsi="PT Astra Serif"/>
          <w:sz w:val="26"/>
          <w:szCs w:val="26"/>
        </w:rPr>
        <w:t xml:space="preserve">капитального ремонта на </w:t>
      </w:r>
      <w:r>
        <w:rPr>
          <w:rFonts w:ascii="PT Astra Serif" w:hAnsi="PT Astra Serif"/>
          <w:sz w:val="26"/>
          <w:szCs w:val="26"/>
        </w:rPr>
        <w:t xml:space="preserve">сохранение (восстановление большого зала и крыши) объекта культурного наследия регионального значения «Театр-синематограф «Новый», 1915 г., расположенного по адресу: Томская область, г. Томск, пер. Нахановича,4,</w:t>
      </w:r>
      <w:r/>
    </w:p>
    <w:p>
      <w:pPr>
        <w:pStyle w:val="78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(далее – субсидия) областному государственному автономному учреждению культуры «Центр по охране и исп</w:t>
      </w:r>
      <w:r>
        <w:rPr>
          <w:rFonts w:ascii="PT Astra Serif" w:hAnsi="PT Astra Serif"/>
          <w:sz w:val="26"/>
          <w:szCs w:val="26"/>
        </w:rPr>
        <w:t xml:space="preserve">ользованию памятников истории и </w:t>
      </w:r>
      <w:r>
        <w:rPr>
          <w:rFonts w:ascii="PT Astra Serif" w:hAnsi="PT Astra Serif"/>
          <w:sz w:val="26"/>
          <w:szCs w:val="26"/>
        </w:rPr>
        <w:t xml:space="preserve">культуры» (далее </w:t>
      </w:r>
      <w:r>
        <w:rPr>
          <w:rFonts w:ascii="PT Astra Serif" w:hAnsi="PT Astra Serif"/>
          <w:sz w:val="26"/>
          <w:szCs w:val="26"/>
        </w:rPr>
        <w:noBreakHyphen/>
        <w:t xml:space="preserve"> учреждение, получатель субсидии), в отношении которого Комитет по охране объектов культурного наследия Томской области (далее – Комитет, учредитель) осуществляет функции и полномочия учредителя.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 Целью предоставления субсидии является финансовое обеспечение затрат</w:t>
      </w:r>
      <w:r>
        <w:rPr>
          <w:rFonts w:ascii="PT Astra Serif" w:hAnsi="PT Astra Serif"/>
          <w:sz w:val="26"/>
          <w:szCs w:val="26"/>
        </w:rPr>
        <w:t xml:space="preserve"> на капитальный ремонт: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 </w:t>
      </w:r>
      <w:r>
        <w:rPr>
          <w:rFonts w:ascii="PT Astra Serif" w:hAnsi="PT Astra Serif"/>
          <w:sz w:val="26"/>
          <w:szCs w:val="26"/>
        </w:rPr>
        <w:t xml:space="preserve">сохранение (восстановление большого зала и крыши) объекта культурного наследия регионального значения «Театр-синематограф «Новый», 1915 г., расположенного по адресу: Томская область, г. Томск, пер. Нахановича,4,</w:t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Субсидия предоставляется </w:t>
      </w:r>
      <w:r>
        <w:rPr>
          <w:rFonts w:ascii="PT Astra Serif" w:hAnsi="PT Astra Serif"/>
          <w:sz w:val="26"/>
          <w:szCs w:val="26"/>
        </w:rPr>
        <w:t xml:space="preserve">на модернизацию региональных и муниципальных театров юного зрителя  и театров кукол путем их реконс</w:t>
      </w:r>
      <w:r>
        <w:rPr>
          <w:rFonts w:ascii="PT Astra Serif" w:hAnsi="PT Astra Serif"/>
          <w:sz w:val="26"/>
          <w:szCs w:val="26"/>
        </w:rPr>
        <w:t xml:space="preserve">трукции, капитального ремонта, приведенными в приложении № 19 к государственной программе Российской Федерации «Развитие культуры», утвержденной постановлением Правительства Российской Федерации от 15.04.2014 № 317 (далее – Правила предоставления субсидии)</w:t>
      </w:r>
      <w:r>
        <w:rPr>
          <w:rFonts w:ascii="PT Astra Serif" w:hAnsi="PT Astra Serif"/>
          <w:sz w:val="26"/>
          <w:szCs w:val="26"/>
        </w:rPr>
        <w:t xml:space="preserve"> за счет средств областного бюджета, выделенных в соответствии с Законом Томской области от 28.12.2022 № 141-ОЗ «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Об областном бюджете на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2023 год и на плановый период 2024 и 2025 годов</w:t>
      </w:r>
      <w:r>
        <w:rPr>
          <w:rFonts w:ascii="PT Astra Serif" w:hAnsi="PT Astra Serif" w:eastAsiaTheme="minorHAnsi"/>
          <w:sz w:val="26"/>
          <w:szCs w:val="26"/>
        </w:rPr>
        <w:t xml:space="preserve">»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ascii="PT Astra Serif" w:hAnsi="PT Astra Serif" w:eastAsiaTheme="minorHAnsi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3. Главным распорядителем средств областного бюджета, до которого в соответствии с бюджетны</w:t>
      </w:r>
      <w:r>
        <w:rPr>
          <w:rFonts w:ascii="PT Astra Serif" w:hAnsi="PT Astra Serif" w:eastAsiaTheme="minorHAnsi"/>
          <w:sz w:val="26"/>
          <w:szCs w:val="26"/>
        </w:rPr>
        <w:t xml:space="preserve">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Комитет по охране объектов культурного наследия </w:t>
      </w:r>
      <w:r>
        <w:rPr>
          <w:rFonts w:ascii="PT Astra Serif" w:hAnsi="PT Astra Serif" w:eastAsiaTheme="minorHAnsi"/>
          <w:sz w:val="26"/>
          <w:szCs w:val="26"/>
        </w:rPr>
        <w:t xml:space="preserve">Томской области.</w:t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 Условия и порядок предоставления субсидии</w:t>
      </w:r>
      <w:r>
        <w:rPr>
          <w:rFonts w:eastAsiaTheme="minorHAnsi"/>
        </w:rPr>
      </w:r>
    </w:p>
    <w:p>
      <w:pPr>
        <w:pStyle w:val="78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8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4.</w:t>
      </w:r>
      <w:r>
        <w:rPr>
          <w:rFonts w:ascii="PT Astra Serif" w:hAnsi="PT Astra Serif" w:cs="Calibri" w:eastAsiaTheme="minorHAnsi"/>
          <w:sz w:val="26"/>
          <w:szCs w:val="26"/>
          <w:lang w:val="en-US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Для получения субсидии на цель, указанную в пункте 2 настоящего Порядка, получатель субсидии напра</w:t>
      </w:r>
      <w:r>
        <w:rPr>
          <w:rFonts w:ascii="PT Astra Serif" w:hAnsi="PT Astra Serif" w:eastAsiaTheme="minorHAnsi"/>
          <w:sz w:val="26"/>
          <w:szCs w:val="26"/>
        </w:rPr>
        <w:t xml:space="preserve">вляет в Комитет пояснительную записку, содержащую обоснование необходимости предоставления бюджетных средств на цель, указанную в пункте 2 настоящего Порядка, по форме согласно приложению № 1 к настоящему Порядку, включая расчет-обоснование суммы субсидии,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предварительную смету, техническое задание и план мероприятий по достижению результатов предоставления субсидии </w:t>
      </w:r>
      <w:r>
        <w:rPr>
          <w:rFonts w:ascii="PT Astra Serif" w:hAnsi="PT Astra Serif" w:eastAsiaTheme="minorHAnsi"/>
          <w:sz w:val="26"/>
          <w:szCs w:val="26"/>
        </w:rPr>
        <w:t xml:space="preserve">на </w:t>
      </w:r>
      <w:r>
        <w:rPr>
          <w:rFonts w:ascii="PT Astra Serif" w:hAnsi="PT Astra Serif" w:eastAsiaTheme="minorHAnsi"/>
          <w:sz w:val="26"/>
          <w:szCs w:val="26"/>
        </w:rPr>
        <w:t xml:space="preserve">капитальный ремонт объекта</w:t>
      </w:r>
      <w:r>
        <w:rPr>
          <w:rFonts w:ascii="PT Astra Serif" w:hAnsi="PT Astra Serif" w:eastAsiaTheme="minorHAnsi"/>
          <w:sz w:val="26"/>
          <w:szCs w:val="26"/>
        </w:rPr>
        <w:t xml:space="preserve"> культурного наследия </w:t>
      </w:r>
      <w:r>
        <w:rPr>
          <w:rFonts w:ascii="PT Astra Serif" w:hAnsi="PT Astra Serif" w:eastAsiaTheme="minorHAnsi"/>
          <w:sz w:val="26"/>
          <w:szCs w:val="26"/>
        </w:rPr>
        <w:t xml:space="preserve">регионального</w:t>
      </w:r>
      <w:r>
        <w:rPr>
          <w:rFonts w:ascii="PT Astra Serif" w:hAnsi="PT Astra Serif" w:eastAsiaTheme="minorHAnsi"/>
          <w:sz w:val="26"/>
          <w:szCs w:val="26"/>
        </w:rPr>
        <w:t xml:space="preserve"> значения </w:t>
      </w:r>
      <w:r>
        <w:rPr>
          <w:rFonts w:ascii="PT Astra Serif" w:hAnsi="PT Astra Serif" w:eastAsiaTheme="minorHAnsi"/>
          <w:sz w:val="26"/>
          <w:szCs w:val="26"/>
        </w:rPr>
        <w:t xml:space="preserve">«Театр-синематограф «Новый», 1915 г., расположенного по адресу: Томская область, г. Томск, пер. Нахановича,4</w:t>
      </w:r>
      <w:r>
        <w:rPr>
          <w:rFonts w:eastAsiaTheme="minorHAnsi"/>
        </w:rPr>
      </w:r>
    </w:p>
    <w:p>
      <w:pPr>
        <w:pStyle w:val="78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Докуме</w:t>
      </w:r>
      <w:r>
        <w:rPr>
          <w:rFonts w:ascii="PT Astra Serif" w:hAnsi="PT Astra Serif" w:eastAsiaTheme="minorHAnsi"/>
          <w:sz w:val="26"/>
          <w:szCs w:val="26"/>
        </w:rPr>
        <w:t xml:space="preserve">нты, указанные в настоящем пункте, представляются лично, посредством электронной почты либо посредством почтовой связи на бумажном носителе. Датой представления документов считается дата регистрации их учредителем в журнале регистрации входящих документов.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5. Получатель субсидии вправе представить по собственной инициативе следующие документы: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1) выписку из Единого государственного реестра юридических лиц, полученную не ранее чем за один месяц до дня обращения получателя субсидии с заявкой на получение субсидии;</w:t>
      </w:r>
      <w:r>
        <w:rPr>
          <w:rFonts w:eastAsiaTheme="minorHAnsi"/>
        </w:rPr>
      </w:r>
    </w:p>
    <w:p>
      <w:pPr>
        <w:pStyle w:val="785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2) справку об отсутствии просроченной задолженности по уплате налогов, сборов, страховых взносов, пеней, штрафов,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 процентов, подлежащих уплате в соответствии с законодательством Российской Федерации о налогах и сборах, по состоянию на 1-е число месяца, предшествующего месяцу, в котором планируется заключение соглашение либо принятие решения о предоставлении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В случае если получатель субсидии по собственной иниц</w:t>
      </w:r>
      <w:r>
        <w:rPr>
          <w:rFonts w:ascii="PT Astra Serif" w:hAnsi="PT Astra Serif" w:cs="Calibri" w:eastAsiaTheme="minorHAnsi"/>
          <w:sz w:val="26"/>
          <w:szCs w:val="26"/>
        </w:rPr>
        <w:t xml:space="preserve">иативе не представил документы, указанные в подпунктах 1), 2) настоящего пункта, Комитет самостоятельно истребует эти документы в порядке межведомственного информационного взаимодействия в течение 3 (трех) рабочих дней со дня обращения получателя субсидии.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6. Комитет осуществляет рассмотрение документов, указанных в пунктах 4, 5 настоящего Порядка, в течение десяти рабочих дней со дня предоставления документов получателем субсидии,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том числе на предмет достоверности содержащейся в представленных документах информации, в пределах полномочий Комитета</w:t>
      </w:r>
      <w:r>
        <w:rPr>
          <w:rFonts w:ascii="PT Astra Serif" w:hAnsi="PT Astra Serif" w:eastAsiaTheme="minorHAnsi"/>
          <w:sz w:val="26"/>
          <w:szCs w:val="26"/>
        </w:rPr>
        <w:t xml:space="preserve"> и принимает решение о предоставлении субсидии либо об отказе в предоставлении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Решение о предоставлении субсидии оформляется распоряжением Комитета.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Решение об отказе в предоставлении субсидии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оформляется в виде уведомления с указанием оснований отказа и направляется</w:t>
      </w:r>
      <w:r>
        <w:rPr>
          <w:rFonts w:ascii="PT Astra Serif" w:hAnsi="PT Astra Serif" w:eastAsiaTheme="minorHAnsi"/>
          <w:sz w:val="26"/>
          <w:szCs w:val="26"/>
        </w:rPr>
        <w:t xml:space="preserve"> получателю субсидии в течение пяти рабочих дня со дня его принятия Комитетом.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7. Основаниями для отказа в предоставлении субсидии являются: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1) несоответствие представленных получателем субсидии документов требованиям, определенным пунктом 4 настоящего Порядка;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2)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непредставление или представление документов, указанных в </w:t>
      </w:r>
      <w:hyperlink r:id="rId17" w:tooltip="consultantplus://offline/ref=E8A9B43879407DC08D3244A911703FC0991CD5F18641038764E6403A32A9A5D091DBDEEFB831A0ECCBD59750928118FA9FC0C11307863EDBA130A618KCOF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в неполном объеме;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3)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недостоверность информации, содержащейся в документах, указанных в пункте 4 настоящего Порядка, предоставленных получателем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Проверка </w:t>
      </w:r>
      <w:r>
        <w:rPr>
          <w:rFonts w:ascii="PT Astra Serif" w:hAnsi="PT Astra Serif" w:eastAsiaTheme="minorHAnsi"/>
          <w:sz w:val="26"/>
          <w:szCs w:val="26"/>
        </w:rPr>
        <w:t xml:space="preserve">достоверности представленной получателем субсидии информации с целью принятия решения, предусмотренного пунктом 6 настоящего Порядка, осуществляется Комитетом с использованием сведений, полученных в порядке межведомственного информационного взаимодействия.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8.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 Размер субсидии рассчитывается по формуле:</w:t>
      </w:r>
      <w:r>
        <w:rPr>
          <w:rFonts w:eastAsiaTheme="minorHAnsi"/>
        </w:rPr>
      </w:r>
    </w:p>
    <w:p>
      <w:pPr>
        <w:pStyle w:val="786"/>
        <w:ind w:left="0" w:firstLine="709"/>
        <w:jc w:val="both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pStyle w:val="786"/>
        <w:ind w:left="0"/>
        <w:jc w:val="center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Рцс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 =</w:t>
      </w:r>
      <m:oMath>
        <m:r>
          <w:rPr>
            <w:rFonts w:ascii="Cambria Math" w:hAnsi="Cambria Math"/>
            <w:sz w:val="26"/>
            <w:szCs w:val="26"/>
          </w:rPr>
          <m:rPr/>
          <m:t> ∑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i</m:t>
            </m:r>
            <m:r>
              <w:rPr>
                <w:rFonts w:ascii="Cambria Math" w:hAnsi="Cambria Math"/>
                <w:sz w:val="26"/>
                <w:szCs w:val="26"/>
              </w:rPr>
              <m:rPr/>
              <m:t>с</m:t>
            </m:r>
          </m:sub>
        </m:sSub>
      </m:oMath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, где:</w:t>
      </w:r>
      <w:r>
        <w:rPr>
          <w:rFonts w:eastAsiaTheme="minorHAnsi"/>
        </w:rPr>
      </w:r>
    </w:p>
    <w:p>
      <w:pPr>
        <w:pStyle w:val="786"/>
        <w:ind w:left="0"/>
        <w:jc w:val="center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pStyle w:val="78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eastAsiaTheme="minorHAnsi"/>
        </w:rPr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i</m:t>
            </m:r>
            <m:r>
              <w:rPr>
                <w:rFonts w:ascii="Cambria Math" w:hAnsi="Cambria Math"/>
                <w:sz w:val="26"/>
                <w:szCs w:val="26"/>
              </w:rPr>
              <m:rPr/>
              <m:t>с</m:t>
            </m:r>
          </m:sub>
        </m:sSub>
      </m:oMath>
      <w:r>
        <w:rPr>
          <w:rFonts w:ascii="PT Astra Serif" w:hAnsi="PT Astra Serif" w:eastAsiaTheme="minorHAnsi"/>
          <w:sz w:val="26"/>
          <w:szCs w:val="26"/>
        </w:rPr>
        <w:t xml:space="preserve"> – затраты </w:t>
      </w:r>
      <w:r>
        <w:rPr>
          <w:rFonts w:ascii="PT Astra Serif" w:hAnsi="PT Astra Serif" w:eastAsiaTheme="minorHAnsi"/>
          <w:sz w:val="26"/>
          <w:szCs w:val="26"/>
        </w:rPr>
        <w:t xml:space="preserve">на ремонт объекта культурного </w:t>
      </w:r>
      <w:r>
        <w:rPr>
          <w:rFonts w:ascii="PT Astra Serif" w:hAnsi="PT Astra Serif" w:eastAsiaTheme="minorHAnsi"/>
          <w:sz w:val="26"/>
          <w:szCs w:val="26"/>
        </w:rPr>
        <w:t xml:space="preserve">на </w:t>
      </w:r>
      <w:r>
        <w:rPr>
          <w:rFonts w:ascii="PT Astra Serif" w:hAnsi="PT Astra Serif" w:eastAsiaTheme="minorHAnsi"/>
          <w:sz w:val="26"/>
          <w:szCs w:val="26"/>
        </w:rPr>
        <w:t xml:space="preserve">капитальный ремонт объекта культурного наследия регионального значения «Театр-синематограф «Новый», 1915 г., расположенного по адресу: Томская область, г. Томск, пер. Нахановича,4</w:t>
      </w:r>
      <w:r>
        <w:rPr>
          <w:rFonts w:eastAsiaTheme="minorHAnsi"/>
        </w:rPr>
      </w:r>
    </w:p>
    <w:p>
      <w:pPr>
        <w:pStyle w:val="78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определяемые на основании сметной документации </w:t>
      </w:r>
      <w:r>
        <w:rPr>
          <w:rFonts w:ascii="PT Astra Serif" w:hAnsi="PT Astra Serif" w:eastAsiaTheme="minorHAnsi"/>
          <w:sz w:val="26"/>
          <w:szCs w:val="26"/>
        </w:rPr>
        <w:t xml:space="preserve">по объекту «Разработка проектно-сметной документации на капитальный ремонт объекта культурного наследия </w:t>
      </w:r>
      <w:r>
        <w:rPr>
          <w:rFonts w:ascii="PT Astra Serif" w:hAnsi="PT Astra Serif" w:eastAsiaTheme="minorHAnsi"/>
          <w:sz w:val="26"/>
          <w:szCs w:val="26"/>
        </w:rPr>
        <w:t xml:space="preserve">регионального</w:t>
      </w:r>
      <w:r>
        <w:rPr>
          <w:rFonts w:ascii="PT Astra Serif" w:hAnsi="PT Astra Serif" w:eastAsiaTheme="minorHAnsi"/>
          <w:sz w:val="26"/>
          <w:szCs w:val="26"/>
        </w:rPr>
        <w:t xml:space="preserve"> значения </w:t>
      </w:r>
      <w:r>
        <w:rPr>
          <w:rFonts w:ascii="PT Astra Serif" w:hAnsi="PT Astra Serif" w:eastAsiaTheme="minorHAnsi"/>
          <w:sz w:val="26"/>
          <w:szCs w:val="26"/>
        </w:rPr>
        <w:t xml:space="preserve">«Театр-синематограф «Новый», 1915 г., расположенного по адресу: Томская область, г. Томск, пер. Нахановича,4</w:t>
      </w:r>
      <w:r>
        <w:rPr>
          <w:rFonts w:eastAsiaTheme="minorHAnsi"/>
        </w:rPr>
      </w:r>
    </w:p>
    <w:p>
      <w:pPr>
        <w:pStyle w:val="78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 получившей положительное заключение </w:t>
      </w:r>
      <w:r>
        <w:rPr>
          <w:rFonts w:ascii="PT Astra Serif" w:hAnsi="PT Astra Serif" w:eastAsiaTheme="minorHAnsi"/>
          <w:sz w:val="26"/>
          <w:szCs w:val="26"/>
        </w:rPr>
        <w:t xml:space="preserve">государственной </w:t>
      </w:r>
      <w:r>
        <w:rPr>
          <w:rFonts w:ascii="PT Astra Serif" w:hAnsi="PT Astra Serif" w:eastAsiaTheme="minorHAnsi"/>
          <w:sz w:val="26"/>
          <w:szCs w:val="26"/>
        </w:rPr>
        <w:t xml:space="preserve">экспертизы </w:t>
      </w:r>
      <w:r>
        <w:rPr>
          <w:rFonts w:ascii="PT Astra Serif" w:hAnsi="PT Astra Serif" w:eastAsiaTheme="minorHAnsi"/>
          <w:sz w:val="26"/>
          <w:szCs w:val="26"/>
        </w:rPr>
        <w:t xml:space="preserve">о </w:t>
      </w:r>
      <w:r>
        <w:rPr>
          <w:rFonts w:ascii="PT Astra Serif" w:hAnsi="PT Astra Serif" w:eastAsiaTheme="minorHAnsi"/>
          <w:sz w:val="26"/>
          <w:szCs w:val="26"/>
        </w:rPr>
        <w:t xml:space="preserve">проверк</w:t>
      </w:r>
      <w:r>
        <w:rPr>
          <w:rFonts w:ascii="PT Astra Serif" w:hAnsi="PT Astra Serif" w:eastAsiaTheme="minorHAnsi"/>
          <w:sz w:val="26"/>
          <w:szCs w:val="26"/>
        </w:rPr>
        <w:t xml:space="preserve">е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достоверности </w:t>
      </w:r>
      <w:r>
        <w:rPr>
          <w:rFonts w:ascii="PT Astra Serif" w:hAnsi="PT Astra Serif" w:eastAsiaTheme="minorHAnsi"/>
          <w:sz w:val="26"/>
          <w:szCs w:val="26"/>
        </w:rPr>
        <w:t xml:space="preserve">определения </w:t>
      </w:r>
      <w:r>
        <w:rPr>
          <w:rFonts w:ascii="PT Astra Serif" w:hAnsi="PT Astra Serif" w:eastAsiaTheme="minorHAnsi"/>
          <w:sz w:val="26"/>
          <w:szCs w:val="26"/>
        </w:rPr>
        <w:t xml:space="preserve">сметной стоимости.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Размер субсидии определяется на основании документов, представленных получателем субсидии в соответствии с </w:t>
      </w:r>
      <w:hyperlink r:id="rId18" w:tooltip="consultantplus://offline/ref=3D16F6B6EC9EF3E673FAD9FE0ACA8E3DA96D06F749B5EDDC116ADF9BB33E4FEE080E4E636C4FCFFCB2645E273E4C9E27FC22AB117D2D16D8D72F46F7s9Y0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и не может превышать размера бюджетных ассигнований, предусмотренных в текущем финансовом году Комитету в областном бюджете на цель, указанную в </w:t>
      </w:r>
      <w:hyperlink r:id="rId19" w:tooltip="consultantplus://offline/ref=3D16F6B6EC9EF3E673FAD9FE0ACA8E3DA96D06F749B5EDDC116ADF9BB33E4FEE080E4E636C4FCFFCB2645E27324C9E27FC22AB117D2D16D8D72F46F7s9Y0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2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Порядка.</w:t>
      </w:r>
      <w:r>
        <w:rPr>
          <w:rFonts w:eastAsiaTheme="minorHAnsi"/>
        </w:rPr>
      </w:r>
    </w:p>
    <w:p>
      <w:pPr>
        <w:pStyle w:val="78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9. Субсидия предоставляется из областного бюджета на основании соглашения о предоставлении субсидии, заключенного между Комитетом и получателем субсидии (далее – соглашение). 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Условием заключения соглашения о предоставлении субсидии является соответствие получателя субсидии требованиям, установленным </w:t>
      </w:r>
      <w:hyperlink r:id="rId20" w:tooltip="consultantplus://offline/ref=9C573830CE8D6C8CA66C055FC73F4117052D2AA484F65144C4DF27B580FCEB041E770AEFCBB894DF0C29A7D3E8B3F67993E31490B872D7CB604D5C5B00xDI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hyperlink r:id="rId21" w:tooltip="consultantplus://offline/ref=9C573830CE8D6C8CA66C055FC73F4117052D2AA484F65144C4DF27B580FCEB041E770AEFCBB894DF0C29A7D0E3B3F67993E31490B872D7CB604D5C5B00xDI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12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Соглашение заключается</w:t>
      </w:r>
      <w:r>
        <w:rPr>
          <w:rFonts w:ascii="PT Astra Serif" w:hAnsi="PT Astra Serif" w:cs="Calibri" w:eastAsiaTheme="minorHAnsi"/>
          <w:sz w:val="26"/>
          <w:szCs w:val="26"/>
        </w:rPr>
        <w:t xml:space="preserve"> в соответствии с типовой формой, установленной Департаментом финансов Томской области,</w:t>
      </w:r>
      <w:r>
        <w:rPr>
          <w:rFonts w:ascii="PT Astra Serif" w:hAnsi="PT Astra Serif" w:eastAsiaTheme="minorHAnsi"/>
          <w:sz w:val="26"/>
          <w:szCs w:val="26"/>
        </w:rPr>
        <w:t xml:space="preserve"> в двух экземплярах в течение десяти рабочих дней со дня издания Комитетом распоряжения о предоставлении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10. 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Условиями для заключения дополнительного соглашения о внесении изменений в соглашение, указанное в </w:t>
      </w:r>
      <w:hyperlink r:id="rId22" w:tooltip="consultantplus://offline/ref=FBFF353D1E468DBA63EA9C072B279FB5BAC49A33DBB808C9AC26939FC4BC15348CF9C01AE1D17F3FEE26672AB41E7529029CEC47B8293253973F31DFF3g5J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9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являются: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изменение платежных реквизитов любой из сторон соглашения. Дополнительное соглашение к соглашению заключается в течение пяти рабочих дней со дня письменного уведомления сторон соглашения об изменении реквизитов;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изменение ранее доведенного объема субсидии, а именно при увеличении или уменьшении бюджетных ассигнований и лимитов бюджетных обязательств.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 случае уменьшения Комитету ранее доведенных бюджетных ассигнований и лимитов бюджетных обязательств, приводящего к невозможности предоставления субс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идий в размере, определенном в соглашении, в соглашение включается условие о согласовании новых условий соглашения путем заключения дополнительного соглашения к соглашению или заключается дополнительное соглашение к соглашению о расторжении соглашения при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согласия по новым условиям в течение пяти рабочих дней со дня получения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получателем субсидии письменного уведомления от Комитета;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принятие Комитетом решения, предусмотренного пунктом 21 настоящего Порядка. 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Дополнительное соглашение к соглашению заключается в течение пяти рабочих дней со дня получения получателем субсидии письменного уведомления от Комитета.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11. Условием для расторжения соглашения, указанного в пункте 9 настоящего Порядка, является: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реорганизация </w:t>
      </w:r>
      <w:r>
        <w:rPr>
          <w:rFonts w:ascii="PT Astra Serif" w:hAnsi="PT Astra Serif" w:cs="Calibri" w:eastAsiaTheme="minorHAnsi"/>
          <w:sz w:val="26"/>
          <w:szCs w:val="26"/>
        </w:rPr>
        <w:t xml:space="preserve">(за исключением реорганизации в форме присоединения к юридическому лицу, являющемуся получателем субсидии, другого юридического лица)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или ликв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идация получателя субсидии, вследствие которых дополнительное соглашение о расторжении соглашения заключается в течение десяти календарных дней со дня письменного уведомления Комитетом получателя субсидии о реорганизации или ликвидации получателя субсидии;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не устранение нарушения получателем субсиди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 целей и условий предоставления субсидии, вследствие которого дополнительное соглашение о расторжении соглашения заключается в течение десяти календарных дней со дня получения получателем субсидии письменного уведомления от Комитета о выявлении нарушений;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установление Комитетом, а также органами государственного финансового контроля фактов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резуль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тата предоставления субсидии, вследствие чего дополнительное соглашение о расторжении соглашения заключается в течение десяти календарных дней со дня получения требования об устранении нарушений от Комитета, от органа государственного финансового контроля.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12. Получатель субсидии на первое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число месяца, предшествующего месяцу, в котором планируется заключение соглашения о предоставлении субсидии, должен соответствовать следующим требованиям: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требование об отсутствии у получателя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неисполненной обязанности по уплате налогов, сборов, страховых взносов, пеней, штрафов, процентов, подлежащих уплате в соответствии с законодательством Российской Федерации о налогах и сборах, по форме, установленной приказом Федеральной налоговой службы;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требование об отсутствии у получателя субсидии просроченной задолженности по возврату в областной бюджет субсидий, бюджетных инвестиций,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предоставленных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том числе в соответствии с иными правовыми актами;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3) получатель субсидии не должен находиться в процессе реорганизации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(за исключением реорганизации в форме присоединения к юридическому лицу, являющемуся получателем субсидии, другого юридического лица), ликвидации,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в отношении него не введена процедура банкротства, деятельность не приостановлена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в порядке, предусмотренном законодательством Российской Федерации.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13. Результатом использования субсидии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(показателем достижения результата предоставления субсидии) </w:t>
      </w:r>
      <w:r>
        <w:rPr>
          <w:rFonts w:ascii="PT Astra Serif" w:hAnsi="PT Astra Serif" w:eastAsiaTheme="minorHAnsi"/>
          <w:sz w:val="26"/>
          <w:szCs w:val="26"/>
        </w:rPr>
        <w:t xml:space="preserve">является 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</w:t>
      </w:r>
      <w:r>
        <w:rPr>
          <w:rFonts w:ascii="PT Astra Serif" w:hAnsi="PT Astra Serif" w:eastAsiaTheme="minorHAnsi"/>
          <w:sz w:val="26"/>
          <w:szCs w:val="26"/>
        </w:rPr>
        <w:t xml:space="preserve">работ по </w:t>
      </w:r>
      <w:r>
        <w:rPr>
          <w:rFonts w:ascii="PT Astra Serif" w:hAnsi="PT Astra Serif" w:eastAsiaTheme="minorHAnsi"/>
          <w:sz w:val="26"/>
          <w:szCs w:val="26"/>
        </w:rPr>
        <w:t xml:space="preserve">капитальному ремонту объекта культурного наследия </w:t>
      </w:r>
      <w:r>
        <w:rPr>
          <w:rFonts w:ascii="PT Astra Serif" w:hAnsi="PT Astra Serif" w:eastAsiaTheme="minorHAnsi"/>
          <w:sz w:val="26"/>
          <w:szCs w:val="26"/>
        </w:rPr>
        <w:t xml:space="preserve">регионального</w:t>
      </w:r>
      <w:r>
        <w:rPr>
          <w:rFonts w:ascii="PT Astra Serif" w:hAnsi="PT Astra Serif" w:eastAsiaTheme="minorHAnsi"/>
          <w:sz w:val="26"/>
          <w:szCs w:val="26"/>
        </w:rPr>
        <w:t xml:space="preserve"> значения </w:t>
      </w:r>
      <w:r>
        <w:rPr>
          <w:rFonts w:ascii="PT Astra Serif" w:hAnsi="PT Astra Serif" w:eastAsiaTheme="minorHAnsi"/>
          <w:sz w:val="26"/>
          <w:szCs w:val="26"/>
        </w:rPr>
        <w:t xml:space="preserve">«Театр-синематограф «Новый», 1915 г., расположенного по адресу: Томская область, г. Томск, пер. Нахановича,4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Показателем,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необходимым для достижения результата,</w:t>
      </w:r>
      <w:r>
        <w:rPr>
          <w:rFonts w:ascii="PT Astra Serif" w:hAnsi="PT Astra Serif" w:eastAsiaTheme="minorHAnsi"/>
          <w:sz w:val="26"/>
          <w:szCs w:val="26"/>
        </w:rPr>
        <w:t xml:space="preserve"> является </w:t>
      </w:r>
      <w:r>
        <w:rPr>
          <w:rFonts w:ascii="PT Astra Serif" w:hAnsi="PT Astra Serif" w:eastAsiaTheme="minorHAnsi"/>
          <w:sz w:val="26"/>
          <w:szCs w:val="26"/>
        </w:rPr>
        <w:t xml:space="preserve">один отремонтированный объект культурного наследия</w:t>
      </w:r>
      <w:r>
        <w:rPr>
          <w:rFonts w:ascii="PT Astra Serif" w:hAnsi="PT Astra Serif" w:eastAsiaTheme="minorHAnsi"/>
          <w:sz w:val="26"/>
          <w:szCs w:val="26"/>
        </w:rPr>
        <w:t xml:space="preserve">, единиц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14. </w:t>
      </w:r>
      <w:r>
        <w:rPr>
          <w:rFonts w:ascii="PT Astra Serif" w:hAnsi="PT Astra Serif" w:eastAsiaTheme="minorHAnsi"/>
          <w:sz w:val="26"/>
          <w:szCs w:val="26"/>
        </w:rPr>
        <w:t xml:space="preserve">Комитет осуществляет перечисление субсидии в пределах бюджетных ассигнований, предусмотренных в сводной бюджетной росписи на очередной </w:t>
      </w:r>
      <w:r>
        <w:rPr>
          <w:rFonts w:ascii="PT Astra Serif" w:hAnsi="PT Astra Serif" w:eastAsiaTheme="minorHAnsi"/>
          <w:sz w:val="26"/>
          <w:szCs w:val="26"/>
        </w:rPr>
        <w:t xml:space="preserve">финансовый год и плановый период на предоставление субсидий на иные цели, в соответствии с заявкой, предоставленной получателем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 форме согласно приложению № 2 к настоящему Порядку с приложением документов, подтверждающих возникновение фактической потребности в средствах субсидии:</w:t>
      </w:r>
      <w:r>
        <w:rPr>
          <w:rFonts w:eastAsiaTheme="minorHAnsi"/>
        </w:rPr>
      </w:r>
    </w:p>
    <w:p>
      <w:pPr>
        <w:contextualSpacing w:val="true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</w:t>
      </w:r>
      <w:r>
        <w:rPr>
          <w:rFonts w:ascii="PT Astra Serif" w:hAnsi="PT Astra Serif" w:eastAsiaTheme="minorHAnsi"/>
          <w:sz w:val="26"/>
          <w:szCs w:val="26"/>
        </w:rPr>
        <w:t xml:space="preserve">копия заключенного контракта/договора на выполнение работ; 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2) копии документов, подтверждающих приемку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получателем субсидии</w:t>
      </w:r>
      <w:r>
        <w:rPr>
          <w:rFonts w:ascii="PT Astra Serif" w:hAnsi="PT Astra Serif" w:eastAsiaTheme="minorHAnsi"/>
          <w:sz w:val="26"/>
          <w:szCs w:val="26"/>
        </w:rPr>
        <w:t xml:space="preserve"> выполненных работ.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15. Субсидия перечисляется получателю субсидии на лицевой счет, открытый в Департаменте финансов Томской области для отражения операций со средствами, предоставленными из областного бюджета в виде субсидии на иные цели. </w:t>
      </w:r>
      <w:r>
        <w:rPr>
          <w:rFonts w:eastAsiaTheme="minorHAnsi"/>
        </w:rPr>
      </w:r>
    </w:p>
    <w:p>
      <w:pPr>
        <w:pStyle w:val="78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36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3. Требования к отчетности</w:t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86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16. 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предоставляет в Комитет отчет об использовании предоставленной субсидии на цель, указанную в пункте 2 настоящего Порядка, в том числе об осуществлении расходов, произведенных получателем субсиди</w:t>
      </w:r>
      <w:r>
        <w:rPr>
          <w:rFonts w:ascii="PT Astra Serif" w:hAnsi="PT Astra Serif" w:eastAsiaTheme="minorHAnsi"/>
          <w:sz w:val="26"/>
          <w:szCs w:val="26"/>
        </w:rPr>
        <w:t xml:space="preserve">и, о достижении результата и показателей достижения результата, указанного в пункте 13 настоящего Порядка, о реализации плана мероприятий по достижению результатов предоставления субсидии (далее – отчеты), по формам, определенным в приложениях №№ 3, 4, 5 к</w:t>
      </w:r>
      <w:r>
        <w:rPr>
          <w:rFonts w:ascii="PT Astra Serif" w:hAnsi="PT Astra Serif" w:eastAsiaTheme="minorHAnsi"/>
          <w:sz w:val="26"/>
          <w:szCs w:val="26"/>
        </w:rPr>
        <w:t xml:space="preserve"> настоящему Порядку</w:t>
      </w:r>
      <w:r>
        <w:rPr>
          <w:rFonts w:ascii="PT Astra Serif" w:hAnsi="PT Astra Serif" w:cs="Calibri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cs="Calibri" w:eastAsiaTheme="minorHAnsi"/>
          <w:sz w:val="26"/>
          <w:szCs w:val="26"/>
        </w:rPr>
        <w:t xml:space="preserve">Комитет вправе устанавливать в Соглашении сроки и формы представления получателем субсидии дополнительной отчетности.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Отчеты об использовании предоставленной субсидии, указанные в настоящем пункте, составляются за текущий финансовый год.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17. Получатель субсидии представляет в Комитет отчеты, указанные в пункте 16 настоящего Порядка, в срок до 25 декабря текущего финансового года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36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4. Порядок осуществления </w:t>
      </w:r>
      <w:r>
        <w:rPr>
          <w:rFonts w:ascii="PT Astra Serif" w:hAnsi="PT Astra Serif" w:eastAsiaTheme="minorHAnsi"/>
          <w:sz w:val="26"/>
          <w:szCs w:val="26"/>
        </w:rPr>
        <w:t xml:space="preserve">контроля за</w:t>
      </w:r>
      <w:r>
        <w:rPr>
          <w:rFonts w:ascii="PT Astra Serif" w:hAnsi="PT Astra Serif" w:eastAsiaTheme="minorHAnsi"/>
          <w:sz w:val="26"/>
          <w:szCs w:val="26"/>
        </w:rPr>
        <w:t xml:space="preserve"> соблюдением целей, условий и порядка </w:t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предоставления субсидии и ответственность за их несоблюдение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18. Субсидия, не использованная в текущем финансовом году, может использоваться получателем субсидии в очередном финансовом году на ту же цель при наличии потребности в указанной субсидии в соответствии с распоряжением Комитета.</w:t>
      </w:r>
      <w:r>
        <w:rPr>
          <w:rFonts w:eastAsiaTheme="minorHAnsi"/>
        </w:rPr>
      </w:r>
    </w:p>
    <w:p>
      <w:pPr>
        <w:pStyle w:val="785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19. 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в срок до 20 января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очередного финансового года </w:t>
      </w:r>
      <w:r>
        <w:rPr>
          <w:rFonts w:ascii="PT Astra Serif" w:hAnsi="PT Astra Serif" w:eastAsiaTheme="minorHAnsi"/>
          <w:sz w:val="26"/>
          <w:szCs w:val="26"/>
        </w:rPr>
        <w:t xml:space="preserve">представляет Комитету мотивированное обращение о наличии у получателя субсидии неисполненных обязательств, источником финансового обеспечения которы</w:t>
      </w:r>
      <w:r>
        <w:rPr>
          <w:rFonts w:ascii="PT Astra Serif" w:hAnsi="PT Astra Serif" w:eastAsiaTheme="minorHAnsi"/>
          <w:sz w:val="26"/>
          <w:szCs w:val="26"/>
        </w:rPr>
        <w:t xml:space="preserve">х являются неиспользованные на 1 января текущего финансового года остатки субсидии, с приложением копий документов, подтверждающих наличие и объем указанных обязательств получателя субсидии, заверенных руководителем получателя субсидии, с указанием причин </w:t>
      </w:r>
      <w:r>
        <w:rPr>
          <w:rFonts w:ascii="PT Astra Serif" w:hAnsi="PT Astra Serif" w:eastAsiaTheme="minorHAnsi"/>
          <w:sz w:val="26"/>
          <w:szCs w:val="26"/>
        </w:rPr>
        <w:t xml:space="preserve">неосвоения</w:t>
      </w:r>
      <w:r>
        <w:rPr>
          <w:rFonts w:ascii="PT Astra Serif" w:hAnsi="PT Astra Serif" w:eastAsiaTheme="minorHAnsi"/>
          <w:sz w:val="26"/>
          <w:szCs w:val="26"/>
        </w:rPr>
        <w:t xml:space="preserve"> средств в течение текущего финансового</w:t>
      </w:r>
      <w:r>
        <w:rPr>
          <w:rFonts w:ascii="PT Astra Serif" w:hAnsi="PT Astra Serif" w:eastAsiaTheme="minorHAnsi"/>
          <w:sz w:val="26"/>
          <w:szCs w:val="26"/>
        </w:rPr>
        <w:t xml:space="preserve"> года.</w:t>
      </w:r>
      <w:r>
        <w:rPr>
          <w:rFonts w:eastAsiaTheme="minorHAnsi"/>
        </w:rPr>
      </w:r>
    </w:p>
    <w:p>
      <w:pPr>
        <w:pStyle w:val="78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20. </w:t>
      </w:r>
      <w:r>
        <w:rPr>
          <w:rFonts w:ascii="PT Astra Serif" w:hAnsi="PT Astra Serif" w:eastAsiaTheme="minorHAnsi"/>
          <w:sz w:val="26"/>
          <w:szCs w:val="26"/>
        </w:rPr>
        <w:t xml:space="preserve">Комитет в течение десяти дней со дня поступления документов, указанных в пункте 19 настоящего Порядка, рас</w:t>
      </w:r>
      <w:r>
        <w:rPr>
          <w:rFonts w:ascii="PT Astra Serif" w:hAnsi="PT Astra Serif" w:eastAsiaTheme="minorHAnsi"/>
          <w:sz w:val="26"/>
          <w:szCs w:val="26"/>
        </w:rPr>
        <w:t xml:space="preserve">сматривает их и принимает решение о направлении остатков субсидии в очередном финансовом году на ту же цель или об отказе использования остатков субсидии в очередном финансовом году, которое оформляется в письменном виде и направляется получателю субсидии.</w:t>
      </w:r>
      <w:r>
        <w:rPr>
          <w:rFonts w:eastAsiaTheme="minorHAnsi"/>
        </w:rPr>
      </w:r>
    </w:p>
    <w:p>
      <w:pPr>
        <w:pStyle w:val="78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21. Решение о направлении остатков субсидии в очередном финансовом году на ту же цель принимается в форме распоряжения Комитета.</w:t>
      </w:r>
      <w:r>
        <w:rPr>
          <w:rFonts w:eastAsiaTheme="minorHAnsi"/>
        </w:rPr>
      </w:r>
    </w:p>
    <w:p>
      <w:pPr>
        <w:pStyle w:val="78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22. Остатки субсидии, не использованные на 1 января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очередного финансового года</w:t>
      </w:r>
      <w:r>
        <w:rPr>
          <w:rFonts w:ascii="PT Astra Serif" w:hAnsi="PT Astra Serif" w:eastAsiaTheme="minorHAnsi"/>
          <w:sz w:val="26"/>
          <w:szCs w:val="26"/>
        </w:rPr>
        <w:t xml:space="preserve">, в отношении которых не принято решение о наличии потребности в направлении их на ту же цель в очередном финансовом году, подлежат возврату в доход областного бюджета в срок до 1 марта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очередного финансового года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23. Поступления от возврата р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соответствии с распоряжением Комитета.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24.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Комитету в соответствии с </w:t>
      </w:r>
      <w:hyperlink r:id="rId23" w:tooltip="consultantplus://offline/ref=62A55533A3AFE5B17A53B5095DC6C6732269B05C6AF9FA3993407DB74BBEF5D083708FA7FD7667A8A048104B0FE09A20A4853904095FA318626A2336p4mCJ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</w:t>
      </w:r>
      <w:r>
        <w:rPr>
          <w:rFonts w:ascii="PT Astra Serif" w:hAnsi="PT Astra Serif" w:eastAsiaTheme="minorHAnsi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Порядка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информацию о наличии у получателя субсидии неисполн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копий документов, подтверждающих наличие и объем указанных обязательств получателя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заверенных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руководителем получателя субсидии.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25.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Комитет в течение пятнадцати рабочих дней со дня поступления документов, указанных в </w:t>
      </w:r>
      <w:hyperlink r:id="rId24" w:tooltip="consultantplus://offline/ref=8BF3C02650D204E211B97AD1DA8FA61A8B3B45E9256B8F286C2010AB146EB11E2A432581CF384F26E0BC6276F242BDEF5FA31EE13835E7B2A3050A40y8q5K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24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рассматривает их и принимает решение об использовании в текущем финансовом году поступлений от возврата ранее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или об отказе, которое оформляется в письменном виде и направляется получателю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</w:t>
      </w:r>
      <w:r>
        <w:rPr>
          <w:rFonts w:eastAsiaTheme="minorHAnsi"/>
        </w:rPr>
      </w:r>
    </w:p>
    <w:p>
      <w:pPr>
        <w:contextualSpacing w:val="true"/>
        <w:ind w:firstLine="708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26. Решение об использовании в текущем ф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инансовом году поступлений от 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принимается в форме распоряжения Комитета.</w:t>
      </w:r>
      <w:r>
        <w:rPr>
          <w:rFonts w:eastAsiaTheme="minorHAnsi"/>
        </w:rPr>
      </w:r>
    </w:p>
    <w:p>
      <w:pPr>
        <w:contextualSpacing w:val="true"/>
        <w:ind w:firstLine="708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27. Поступления от возврата ранее произведенных получателем субсидии выплат, источником финансового обеспечения ко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торых является субсидия, в отношении которых в течение тридцати рабочих дней не принято решение об использовании их в текущем финансовом году для достижения цели, установленной при предоставлении субсидии, подлежат возврату в доход бюджета Томской области.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28. Обязательная 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роверка соблюдения целей и условий предоставления получателю субсидии осуществляется Комитетом, органами государственного финансового контроля.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29.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случае несоблюден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ия получателем субсидии целей и условий, установленных при предоставлении субсидии, выявленного по результатам проверок, проведенных Комитетом и органами государственного финансового контроля, средства субсидии подлежат возврату в доход областного бюджета: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на основании требования Комитета о возврате в областной бюджет средств субсидии, в котором указывается объем средств, подлежащий возврату, определяемый в соответствии с Порядком</w:t>
      </w:r>
      <w:r>
        <w:rPr>
          <w:rFonts w:ascii="PT Astra Serif" w:hAnsi="PT Astra Serif" w:eastAsiaTheme="minorHAnsi"/>
          <w:sz w:val="26"/>
          <w:szCs w:val="26"/>
        </w:rPr>
        <w:t xml:space="preserve"> –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срок не позднее десяти рабочих дней со дня получения требования получателем субсидии;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на основании представления, предписания органа государственного финансового контроля </w:t>
      </w:r>
      <w:r>
        <w:rPr>
          <w:rFonts w:ascii="PT Astra Serif" w:hAnsi="PT Astra Serif" w:eastAsiaTheme="minorHAnsi"/>
          <w:sz w:val="26"/>
          <w:szCs w:val="26"/>
        </w:rPr>
        <w:t xml:space="preserve">–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срок, установленный в соответствии с бюджетным законодательством Российской Федерации.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30.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 случае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получателем субсидии результата предоставления субсидии, невыполнения значений показателей, необходимых для достижения результата, соглашение о расторжении соглашения заключается в срок, установленный подпунктом 3 пункта 11 настоя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щего Порядка, а средства в объеме, пропорциональном величине не достижения значения результата, подлежат возврату в доход бюджета Томской области в срок не позднее тридцати календарных дней со дня получения соответствующего требования получателем субсидии.</w:t>
      </w:r>
      <w:r>
        <w:rPr>
          <w:rFonts w:eastAsiaTheme="minorHAnsi"/>
        </w:rPr>
      </w:r>
    </w:p>
    <w:p>
      <w:pPr>
        <w:pStyle w:val="78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8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8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spacing w:lineRule="auto" w:line="276" w:after="200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br w:type="page"/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</w:t>
      </w:r>
      <w:r>
        <w:rPr>
          <w:rFonts w:ascii="PT Astra Serif" w:hAnsi="PT Astra Serif" w:eastAsiaTheme="minorHAnsi"/>
          <w:sz w:val="26"/>
          <w:szCs w:val="26"/>
        </w:rPr>
        <w:t xml:space="preserve">1</w:t>
      </w:r>
      <w:r>
        <w:rPr>
          <w:rFonts w:ascii="PT Astra Serif" w:hAnsi="PT Astra Serif" w:eastAsiaTheme="minorHAnsi"/>
          <w:sz w:val="26"/>
          <w:szCs w:val="26"/>
        </w:rPr>
        <w:t xml:space="preserve"> к Порядку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 культуры» субсидии из областного бюджета на модерниза</w:t>
      </w:r>
      <w:r>
        <w:rPr>
          <w:rFonts w:ascii="PT Astra Serif" w:hAnsi="PT Astra Serif" w:eastAsiaTheme="minorHAnsi"/>
          <w:sz w:val="26"/>
          <w:szCs w:val="26"/>
        </w:rPr>
        <w:t xml:space="preserve">цию региональных театров юного зрителя и театров кукол путем их капитального ремонта на финансовое обеспечение затрат на капитальный ремонт объекта культурного наследия регионального значения «Театр-синематограф «Новый», 1915 г.,  расположенного по адресу:</w:t>
      </w:r>
      <w:r>
        <w:rPr>
          <w:rFonts w:ascii="PT Astra Serif" w:hAnsi="PT Astra Serif" w:eastAsiaTheme="minorHAnsi"/>
          <w:sz w:val="26"/>
          <w:szCs w:val="26"/>
        </w:rPr>
        <w:t xml:space="preserve"> Томская область, г. Томск, пер. Нахановича,4</w:t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pStyle w:val="786"/>
        <w:ind w:left="0" w:firstLine="709"/>
        <w:jc w:val="both"/>
        <w:tabs>
          <w:tab w:val="left" w:pos="425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eastAsiaTheme="minorHAnsi"/>
        </w:rPr>
      </w:r>
    </w:p>
    <w:p>
      <w:pPr>
        <w:pStyle w:val="786"/>
        <w:ind w:left="4536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Председателю Комитета по охране объектов</w:t>
      </w:r>
      <w:r>
        <w:rPr>
          <w:rFonts w:eastAsiaTheme="minorHAnsi"/>
        </w:rPr>
      </w:r>
    </w:p>
    <w:p>
      <w:pPr>
        <w:pStyle w:val="786"/>
        <w:ind w:left="453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культурного наследия Томской области</w:t>
      </w:r>
      <w:r>
        <w:rPr>
          <w:rFonts w:eastAsiaTheme="minorHAnsi"/>
        </w:rPr>
      </w:r>
    </w:p>
    <w:p>
      <w:pPr>
        <w:pStyle w:val="786"/>
        <w:ind w:left="0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86"/>
        <w:ind w:left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Пояснительная записка</w:t>
      </w:r>
      <w:r>
        <w:rPr>
          <w:rFonts w:eastAsiaTheme="minorHAnsi"/>
        </w:rPr>
      </w:r>
    </w:p>
    <w:p>
      <w:pPr>
        <w:pStyle w:val="786"/>
        <w:ind w:left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86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Просим Вас предоставить субсидию </w:t>
      </w:r>
      <w:r>
        <w:rPr>
          <w:rFonts w:ascii="PT Astra Serif" w:hAnsi="PT Astra Serif" w:eastAsiaTheme="minorHAnsi"/>
          <w:sz w:val="26"/>
          <w:szCs w:val="26"/>
        </w:rPr>
        <w:t xml:space="preserve">на </w:t>
      </w:r>
      <w:r>
        <w:rPr>
          <w:rFonts w:ascii="PT Astra Serif" w:hAnsi="PT Astra Serif" w:eastAsiaTheme="minorHAnsi"/>
          <w:sz w:val="26"/>
          <w:szCs w:val="26"/>
        </w:rPr>
        <w:t xml:space="preserve">капитальный ремонт объекта культурного наследия </w:t>
      </w:r>
      <w:r>
        <w:rPr>
          <w:rFonts w:ascii="PT Astra Serif" w:hAnsi="PT Astra Serif" w:eastAsiaTheme="minorHAnsi"/>
          <w:sz w:val="26"/>
          <w:szCs w:val="26"/>
        </w:rPr>
        <w:t xml:space="preserve">регионального</w:t>
      </w:r>
      <w:r>
        <w:rPr>
          <w:rFonts w:ascii="PT Astra Serif" w:hAnsi="PT Astra Serif" w:eastAsiaTheme="minorHAnsi"/>
          <w:sz w:val="26"/>
          <w:szCs w:val="26"/>
        </w:rPr>
        <w:t xml:space="preserve"> значения </w:t>
      </w:r>
      <w:r>
        <w:rPr>
          <w:rFonts w:ascii="PT Astra Serif" w:hAnsi="PT Astra Serif" w:eastAsiaTheme="minorHAnsi"/>
          <w:sz w:val="26"/>
          <w:szCs w:val="26"/>
        </w:rPr>
        <w:t xml:space="preserve">«Театр-синематограф «Новый», 1915 г., расположенного по адресу: Томская область, г. Томск, пер. Нахановича,4</w:t>
      </w:r>
      <w:r>
        <w:rPr>
          <w:rFonts w:ascii="PT Astra Serif" w:hAnsi="PT Astra Serif" w:eastAsiaTheme="minorHAnsi"/>
          <w:sz w:val="26"/>
          <w:szCs w:val="26"/>
        </w:rPr>
        <w:t xml:space="preserve">, в размере _______ руб.</w:t>
      </w:r>
      <w:r>
        <w:rPr>
          <w:rFonts w:eastAsiaTheme="minorHAnsi"/>
        </w:rPr>
      </w:r>
    </w:p>
    <w:p>
      <w:pPr>
        <w:pStyle w:val="786"/>
        <w:ind w:left="0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Данная субсидия необходима для осуществления следующих мероприятий (перечисляются виды и прочее):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________________________________________________________________;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________________________________________________________________;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86"/>
        <w:ind w:left="0" w:firstLine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Приложение* на ___ листах: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________________________________________________________________;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 </w:t>
      </w:r>
      <w:r>
        <w:rPr>
          <w:rFonts w:ascii="PT Astra Serif" w:hAnsi="PT Astra Serif" w:eastAsiaTheme="minorHAnsi"/>
          <w:sz w:val="26"/>
          <w:szCs w:val="26"/>
        </w:rPr>
        <w:t xml:space="preserve">________________________________________________________________;</w:t>
      </w:r>
      <w:r>
        <w:rPr>
          <w:rFonts w:eastAsiaTheme="minorHAnsi"/>
        </w:rPr>
      </w:r>
    </w:p>
    <w:p>
      <w:pPr>
        <w:pStyle w:val="786"/>
        <w:ind w:left="0"/>
        <w:jc w:val="both"/>
        <w:rPr>
          <w:rFonts w:ascii="PT Astra Serif" w:hAnsi="PT Astra Serif"/>
          <w:sz w:val="12"/>
          <w:szCs w:val="12"/>
        </w:rPr>
      </w:pPr>
      <w:r>
        <w:rPr>
          <w:rFonts w:ascii="PT Astra Serif" w:hAnsi="PT Astra Serif" w:eastAsiaTheme="minorHAnsi"/>
          <w:sz w:val="12"/>
          <w:szCs w:val="12"/>
        </w:rPr>
      </w:r>
      <w:r>
        <w:rPr>
          <w:rFonts w:eastAsiaTheme="minorHAnsi"/>
        </w:rPr>
      </w:r>
    </w:p>
    <w:p>
      <w:pPr>
        <w:jc w:val="both"/>
        <w:tabs>
          <w:tab w:val="left" w:pos="4253" w:leader="none"/>
        </w:tabs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*обязательно перечисляются прилагаемые документы, указа</w:t>
      </w:r>
      <w:r>
        <w:rPr>
          <w:rFonts w:ascii="PT Astra Serif" w:hAnsi="PT Astra Serif" w:eastAsiaTheme="minorHAnsi"/>
          <w:sz w:val="20"/>
          <w:szCs w:val="20"/>
        </w:rPr>
        <w:t xml:space="preserve">нные в пункте 4 Порядка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 культуры» субсидии из областного бюджета на финансовое обеспечение затрат </w:t>
      </w:r>
      <w:r>
        <w:rPr>
          <w:rFonts w:ascii="PT Astra Serif" w:hAnsi="PT Astra Serif" w:eastAsiaTheme="minorHAnsi"/>
          <w:sz w:val="20"/>
          <w:szCs w:val="20"/>
        </w:rPr>
        <w:t xml:space="preserve">на ремонт объекта культурного наследия регионального значения «</w:t>
      </w:r>
      <w:r>
        <w:rPr>
          <w:rFonts w:ascii="PT Astra Serif" w:hAnsi="PT Astra Serif" w:cs="Arial" w:eastAsiaTheme="minorHAnsi"/>
          <w:bCs/>
          <w:sz w:val="20"/>
          <w:szCs w:val="20"/>
          <w:shd w:val="clear" w:fill="FFFFFF" w:color="auto"/>
        </w:rPr>
        <w:t xml:space="preserve">Памятный знак, установленный в 1983 году в честь воинов-сибиряков 166 стрелковой дивизии и партизан </w:t>
      </w:r>
      <w:r>
        <w:rPr>
          <w:rFonts w:ascii="PT Astra Serif" w:hAnsi="PT Astra Serif" w:cs="Arial" w:eastAsiaTheme="minorHAnsi"/>
          <w:bCs/>
          <w:sz w:val="20"/>
          <w:szCs w:val="20"/>
          <w:shd w:val="clear" w:fill="FFFFFF" w:color="auto"/>
        </w:rPr>
        <w:t xml:space="preserve">Вадинского</w:t>
      </w:r>
      <w:r>
        <w:rPr>
          <w:rFonts w:ascii="PT Astra Serif" w:hAnsi="PT Astra Serif" w:cs="Arial" w:eastAsiaTheme="minorHAnsi"/>
          <w:bCs/>
          <w:sz w:val="20"/>
          <w:szCs w:val="20"/>
          <w:shd w:val="clear" w:fill="FFFFFF" w:color="auto"/>
        </w:rPr>
        <w:t xml:space="preserve"> края, погибших</w:t>
      </w:r>
      <w:r>
        <w:rPr>
          <w:rFonts w:ascii="PT Astra Serif" w:hAnsi="PT Astra Serif" w:cs="Arial" w:eastAsiaTheme="minorHAnsi"/>
          <w:bCs/>
          <w:sz w:val="20"/>
          <w:szCs w:val="20"/>
          <w:shd w:val="clear" w:fill="FFFFFF" w:color="auto"/>
        </w:rPr>
        <w:t xml:space="preserve"> на Смоленщине в борьбе с гитлеровскими оккупантами в 1941 - 1943 гг.</w:t>
      </w:r>
      <w:r>
        <w:rPr>
          <w:rFonts w:ascii="PT Astra Serif" w:hAnsi="PT Astra Serif" w:eastAsiaTheme="minorHAnsi"/>
          <w:sz w:val="20"/>
          <w:szCs w:val="20"/>
        </w:rPr>
        <w:t xml:space="preserve">», </w:t>
      </w:r>
      <w:r>
        <w:rPr>
          <w:rFonts w:ascii="PT Astra Serif" w:hAnsi="PT Astra Serif" w:eastAsiaTheme="minorHAnsi"/>
          <w:sz w:val="20"/>
          <w:szCs w:val="20"/>
        </w:rPr>
        <w:t xml:space="preserve">расположенного</w:t>
      </w:r>
      <w:r>
        <w:rPr>
          <w:rFonts w:ascii="PT Astra Serif" w:hAnsi="PT Astra Serif" w:eastAsiaTheme="minorHAnsi"/>
          <w:sz w:val="20"/>
          <w:szCs w:val="20"/>
        </w:rPr>
        <w:t xml:space="preserve"> по адресу: </w:t>
      </w:r>
      <w:r>
        <w:rPr>
          <w:rFonts w:ascii="PT Astra Serif" w:hAnsi="PT Astra Serif" w:cs="Arial" w:eastAsiaTheme="minorHAnsi"/>
          <w:bCs/>
          <w:sz w:val="20"/>
          <w:szCs w:val="20"/>
          <w:shd w:val="clear" w:fill="FFFFFF" w:color="auto"/>
        </w:rPr>
        <w:t xml:space="preserve">Смоленская область, Холм-Жирковский район, дер. Верховье.</w:t>
      </w:r>
      <w:r>
        <w:rPr>
          <w:rFonts w:eastAsiaTheme="minorHAnsi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Руководитель учреждения </w:t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0"/>
          <w:szCs w:val="20"/>
        </w:rPr>
        <w:t xml:space="preserve">(подпись)</w:t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  <w:t xml:space="preserve">  ___________________</w:t>
      </w:r>
      <w:r>
        <w:rPr>
          <w:rFonts w:eastAsiaTheme="minorHAnsi"/>
        </w:rPr>
      </w:r>
    </w:p>
    <w:p>
      <w:pPr>
        <w:contextualSpacing w:val="true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6"/>
          <w:szCs w:val="26"/>
        </w:rPr>
        <w:t xml:space="preserve">МП</w:t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  <w:t xml:space="preserve">                </w:t>
      </w:r>
      <w:r>
        <w:rPr>
          <w:rFonts w:ascii="PT Astra Serif" w:hAnsi="PT Astra Serif" w:eastAsiaTheme="minorHAnsi"/>
          <w:sz w:val="20"/>
          <w:szCs w:val="20"/>
        </w:rPr>
        <w:t xml:space="preserve">                  (фамилия, имя, отчество,</w:t>
      </w:r>
      <w:r>
        <w:rPr>
          <w:rFonts w:eastAsiaTheme="minorHAnsi"/>
        </w:rPr>
      </w:r>
    </w:p>
    <w:p>
      <w:pPr>
        <w:contextualSpacing w:val="true"/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                                                                                                                    последнее – при наличии)</w:t>
      </w:r>
      <w:r>
        <w:rPr>
          <w:rFonts w:eastAsiaTheme="minorHAnsi"/>
        </w:rPr>
      </w:r>
    </w:p>
    <w:p>
      <w:pPr>
        <w:pStyle w:val="786"/>
        <w:ind w:left="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spacing w:lineRule="auto" w:line="276" w:after="20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br w:type="page"/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2 к Порядку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 культуры» субсидии из областного бюджета </w:t>
      </w:r>
      <w:r>
        <w:rPr>
          <w:rFonts w:ascii="PT Astra Serif" w:hAnsi="PT Astra Serif" w:eastAsiaTheme="minorHAnsi"/>
          <w:sz w:val="26"/>
          <w:szCs w:val="26"/>
        </w:rPr>
        <w:t xml:space="preserve">на модернизацию региональных театров юного зрителя и театров кукол путем их капитального ремонта на финансовое обеспечение затрат на капитальный ремонт объекта культурного наследия </w:t>
      </w:r>
      <w:r>
        <w:rPr>
          <w:rFonts w:ascii="PT Astra Serif" w:hAnsi="PT Astra Serif" w:eastAsiaTheme="minorHAnsi"/>
          <w:sz w:val="26"/>
          <w:szCs w:val="26"/>
        </w:rPr>
        <w:t xml:space="preserve">регионального</w:t>
      </w:r>
      <w:r>
        <w:rPr>
          <w:rFonts w:ascii="PT Astra Serif" w:hAnsi="PT Astra Serif" w:eastAsiaTheme="minorHAnsi"/>
          <w:sz w:val="26"/>
          <w:szCs w:val="26"/>
        </w:rPr>
        <w:t xml:space="preserve"> значения </w:t>
      </w:r>
      <w:r>
        <w:rPr>
          <w:rFonts w:ascii="PT Astra Serif" w:hAnsi="PT Astra Serif" w:eastAsiaTheme="minorHAnsi"/>
          <w:sz w:val="26"/>
          <w:szCs w:val="26"/>
        </w:rPr>
        <w:t xml:space="preserve">«Театр-синематограф «Новый», 1915 г.,  расположенного по адресу:</w:t>
      </w:r>
      <w:r>
        <w:rPr>
          <w:rFonts w:ascii="PT Astra Serif" w:hAnsi="PT Astra Serif" w:eastAsiaTheme="minorHAnsi"/>
          <w:sz w:val="26"/>
          <w:szCs w:val="26"/>
        </w:rPr>
        <w:t xml:space="preserve"> Томская область, г. Томск, пер. Нахановича,4</w:t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Заявка</w:t>
      </w:r>
      <w:r>
        <w:rPr>
          <w:rFonts w:eastAsiaTheme="minorHAnsi"/>
        </w:rPr>
      </w:r>
    </w:p>
    <w:p>
      <w:pPr>
        <w:pStyle w:val="785"/>
        <w:contextualSpacing w:val="true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на перечисление субсидии </w:t>
      </w:r>
      <w:r>
        <w:rPr>
          <w:rFonts w:ascii="PT Astra Serif" w:hAnsi="PT Astra Serif" w:eastAsiaTheme="minorHAnsi"/>
          <w:sz w:val="26"/>
          <w:szCs w:val="26"/>
        </w:rPr>
        <w:t xml:space="preserve">на модернизацию региональных театров юного зрителя и театров кукол путем их капитального ремонта на финансовое обеспечение затрат на капитальный ремонт объекта культурного наследия </w:t>
      </w:r>
      <w:r>
        <w:rPr>
          <w:rFonts w:ascii="PT Astra Serif" w:hAnsi="PT Astra Serif" w:eastAsiaTheme="minorHAnsi"/>
          <w:sz w:val="26"/>
          <w:szCs w:val="26"/>
        </w:rPr>
        <w:t xml:space="preserve">регионального</w:t>
      </w:r>
      <w:r>
        <w:rPr>
          <w:rFonts w:ascii="PT Astra Serif" w:hAnsi="PT Astra Serif" w:eastAsiaTheme="minorHAnsi"/>
          <w:sz w:val="26"/>
          <w:szCs w:val="26"/>
        </w:rPr>
        <w:t xml:space="preserve"> значения «</w:t>
      </w:r>
      <w:r>
        <w:rPr>
          <w:rFonts w:ascii="PT Astra Serif" w:hAnsi="PT Astra Serif" w:eastAsiaTheme="minorHAnsi"/>
          <w:sz w:val="26"/>
          <w:szCs w:val="26"/>
        </w:rPr>
        <w:t xml:space="preserve">Театр-синематограф «Новый»</w:t>
      </w:r>
      <w:r>
        <w:rPr>
          <w:rFonts w:ascii="PT Astra Serif" w:hAnsi="PT Astra Serif" w:eastAsiaTheme="minorHAnsi"/>
          <w:sz w:val="26"/>
          <w:szCs w:val="26"/>
        </w:rPr>
        <w:t xml:space="preserve">, </w:t>
      </w:r>
      <w:r>
        <w:rPr>
          <w:rFonts w:ascii="PT Astra Serif" w:hAnsi="PT Astra Serif" w:eastAsiaTheme="minorHAnsi"/>
          <w:sz w:val="26"/>
          <w:szCs w:val="26"/>
        </w:rPr>
        <w:t xml:space="preserve">1915г., расположенного по </w:t>
      </w:r>
      <w:r>
        <w:rPr>
          <w:rFonts w:ascii="PT Astra Serif" w:hAnsi="PT Astra Serif" w:eastAsiaTheme="minorHAnsi"/>
          <w:sz w:val="26"/>
          <w:szCs w:val="26"/>
        </w:rPr>
        <w:t xml:space="preserve"> адресу: г. Томск,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ер</w:t>
      </w:r>
      <w:r>
        <w:rPr>
          <w:rFonts w:ascii="PT Astra Serif" w:hAnsi="PT Astra Serif" w:eastAsiaTheme="minorHAnsi"/>
          <w:sz w:val="26"/>
          <w:szCs w:val="26"/>
        </w:rPr>
        <w:t xml:space="preserve">.Н</w:t>
      </w:r>
      <w:r>
        <w:rPr>
          <w:rFonts w:ascii="PT Astra Serif" w:hAnsi="PT Astra Serif" w:eastAsiaTheme="minorHAnsi"/>
          <w:sz w:val="26"/>
          <w:szCs w:val="26"/>
        </w:rPr>
        <w:t xml:space="preserve">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  <w:r>
        <w:rPr>
          <w:rFonts w:eastAsiaTheme="minorHAnsi"/>
        </w:rPr>
      </w:r>
    </w:p>
    <w:p>
      <w:pPr>
        <w:contextualSpacing w:val="true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bCs/>
          <w:sz w:val="26"/>
          <w:szCs w:val="26"/>
        </w:rPr>
        <w:t xml:space="preserve">Областное государственное автономное учреждение культуры «Центр по охране и использованию памятников истории и культуры» </w:t>
      </w:r>
      <w:r>
        <w:rPr>
          <w:rFonts w:ascii="PT Astra Serif" w:hAnsi="PT Astra Serif" w:eastAsiaTheme="minorHAnsi"/>
          <w:sz w:val="26"/>
          <w:szCs w:val="26"/>
        </w:rPr>
        <w:t xml:space="preserve">просит Комитет по охране объектов культурного наследия  Томской области перечислить субсидию, предоставляемую из областного бюджета </w:t>
      </w:r>
      <w:r>
        <w:rPr>
          <w:rFonts w:ascii="PT Astra Serif" w:hAnsi="PT Astra Serif" w:eastAsiaTheme="minorHAnsi"/>
          <w:sz w:val="26"/>
          <w:szCs w:val="26"/>
        </w:rPr>
        <w:t xml:space="preserve">на модернизацию региональных театров юного зрителя и театров кукол путем их капитального ремонта на финансовое обеспечение затрат на капитальный ремонт объекта культурного наследия </w:t>
      </w:r>
      <w:r>
        <w:rPr>
          <w:rFonts w:ascii="PT Astra Serif" w:hAnsi="PT Astra Serif" w:eastAsiaTheme="minorHAnsi"/>
          <w:sz w:val="26"/>
          <w:szCs w:val="26"/>
        </w:rPr>
        <w:t xml:space="preserve">регионального значения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«Театр-синематограф «Новый», 1915 г., расположенного по</w:t>
      </w:r>
      <w:r>
        <w:rPr>
          <w:rFonts w:ascii="PT Astra Serif" w:hAnsi="PT Astra Serif" w:eastAsiaTheme="minorHAnsi"/>
          <w:sz w:val="26"/>
          <w:szCs w:val="26"/>
        </w:rPr>
        <w:t xml:space="preserve"> адресу: Томская область, г. Томск, пер. Нахановича,4</w:t>
      </w:r>
      <w:r>
        <w:rPr>
          <w:rFonts w:ascii="PT Astra Serif" w:hAnsi="PT Astra Serif" w:eastAsiaTheme="minorHAnsi"/>
          <w:sz w:val="26"/>
          <w:szCs w:val="26"/>
        </w:rPr>
        <w:t xml:space="preserve">:</w:t>
      </w:r>
      <w:r>
        <w:rPr>
          <w:rFonts w:eastAsiaTheme="minorHAnsi"/>
        </w:rPr>
      </w:r>
    </w:p>
    <w:p>
      <w:pPr>
        <w:pStyle w:val="785"/>
        <w:contextualSpacing w:val="true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</w:p>
    <w:tbl>
      <w:tblPr>
        <w:tblW w:w="9579" w:type="dxa"/>
        <w:tblInd w:w="62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26"/>
        <w:gridCol w:w="4536"/>
        <w:gridCol w:w="1842"/>
        <w:gridCol w:w="2775"/>
      </w:tblGrid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53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расходов мероприятия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2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Код субсидии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Сумма расходов (руб.)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536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2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536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2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</w:t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- копия заключенного контракта/договора на выполнение работ в __ экз. на __ </w:t>
      </w:r>
      <w:r>
        <w:rPr>
          <w:rFonts w:ascii="PT Astra Serif" w:hAnsi="PT Astra Serif" w:eastAsiaTheme="minorHAnsi"/>
          <w:sz w:val="26"/>
          <w:szCs w:val="26"/>
        </w:rPr>
        <w:t xml:space="preserve">л</w:t>
      </w:r>
      <w:r>
        <w:rPr>
          <w:rFonts w:ascii="PT Astra Serif" w:hAnsi="PT Astra Serif" w:eastAsiaTheme="minorHAnsi"/>
          <w:sz w:val="26"/>
          <w:szCs w:val="26"/>
        </w:rPr>
        <w:t xml:space="preserve">.;</w:t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- копии документов, подтверждающих приемку выполненных работ в __экз. на __</w:t>
      </w:r>
      <w:r>
        <w:rPr>
          <w:rFonts w:ascii="PT Astra Serif" w:hAnsi="PT Astra Serif" w:eastAsiaTheme="minorHAnsi"/>
          <w:sz w:val="26"/>
          <w:szCs w:val="26"/>
        </w:rPr>
        <w:t xml:space="preserve">л</w:t>
      </w:r>
      <w:r>
        <w:rPr>
          <w:rFonts w:ascii="PT Astra Serif" w:hAnsi="PT Astra Serif" w:eastAsiaTheme="minorHAnsi"/>
          <w:sz w:val="26"/>
          <w:szCs w:val="26"/>
        </w:rPr>
        <w:t xml:space="preserve">.*</w:t>
      </w:r>
      <w:r>
        <w:rPr>
          <w:rFonts w:eastAsiaTheme="minorHAnsi"/>
        </w:rPr>
      </w:r>
    </w:p>
    <w:tbl>
      <w:tblPr>
        <w:tblW w:w="0" w:type="auto"/>
        <w:tblInd w:w="-459" w:type="dxa"/>
        <w:tblLook w:val="04A0" w:firstRow="1" w:lastRow="0" w:firstColumn="1" w:lastColumn="0" w:noHBand="0" w:noVBand="1"/>
      </w:tblPr>
      <w:tblGrid>
        <w:gridCol w:w="4837"/>
        <w:gridCol w:w="4838"/>
      </w:tblGrid>
      <w:tr>
        <w:trPr/>
        <w:tc>
          <w:tcPr>
            <w:shd w:val="clear" w:fill="auto" w:color="auto"/>
            <w:tcW w:w="4837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______________ /____________________/</w:t>
            </w:r>
            <w:r/>
          </w:p>
          <w:p>
            <w:pPr>
              <w:contextualSpacing w:val="tru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последнее – при наличии)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МП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«_____» ___________ 20__ г.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fill="auto" w:color="auto"/>
            <w:tcW w:w="4838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Главный бухгалтер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 /______________________/</w:t>
            </w:r>
            <w:r/>
          </w:p>
          <w:p>
            <w:pPr>
              <w:contextualSpacing w:val="tru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последнее – при наличии)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</w:tr>
    </w:tbl>
    <w:p>
      <w:pPr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5103"/>
        <w:jc w:val="both"/>
        <w:rPr>
          <w:rFonts w:ascii="PT Astra Serif" w:hAnsi="PT Astra Serif"/>
        </w:rPr>
        <w:sectPr>
          <w:headerReference w:type="default" r:id="rId11"/>
          <w:headerReference w:type="first" r:id="rId12"/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contextualSpacing w:val="true"/>
        <w:ind w:left="8364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</w:t>
      </w:r>
      <w:r>
        <w:rPr>
          <w:rFonts w:ascii="PT Astra Serif" w:hAnsi="PT Astra Serif" w:eastAsiaTheme="minorHAnsi"/>
          <w:sz w:val="26"/>
          <w:szCs w:val="26"/>
        </w:rPr>
        <w:t xml:space="preserve">3</w:t>
      </w:r>
      <w:r>
        <w:rPr>
          <w:rFonts w:ascii="PT Astra Serif" w:hAnsi="PT Astra Serif" w:eastAsiaTheme="minorHAnsi"/>
          <w:sz w:val="26"/>
          <w:szCs w:val="26"/>
        </w:rPr>
        <w:t xml:space="preserve"> к Порядку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 культуры» субсидии из областного бюджета на модерниза</w:t>
      </w:r>
      <w:r>
        <w:rPr>
          <w:rFonts w:ascii="PT Astra Serif" w:hAnsi="PT Astra Serif" w:eastAsiaTheme="minorHAnsi"/>
          <w:sz w:val="26"/>
          <w:szCs w:val="26"/>
        </w:rPr>
        <w:t xml:space="preserve">цию региональных театров юного зрителя и театров кукол путем их капитального ремонта на финансовое обеспечение затрат на капитальный ремонт объекта культурного наследия регионального значения «Театр-синематограф «Новый», 1915 г.,  расположенного по адресу:</w:t>
      </w:r>
      <w:r>
        <w:rPr>
          <w:rFonts w:ascii="PT Astra Serif" w:hAnsi="PT Astra Serif" w:eastAsiaTheme="minorHAnsi"/>
          <w:sz w:val="26"/>
          <w:szCs w:val="26"/>
        </w:rPr>
        <w:t xml:space="preserve"> Томская область, г. Томск, пер. Нахановича,4</w:t>
      </w:r>
      <w:r>
        <w:rPr>
          <w:rFonts w:eastAsiaTheme="minorHAnsi"/>
        </w:rPr>
      </w:r>
    </w:p>
    <w:p>
      <w:pPr>
        <w:ind w:left="9072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pStyle w:val="78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8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</w:p>
    <w:p>
      <w:pPr>
        <w:pStyle w:val="785"/>
        <w:contextualSpacing w:val="true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об осуществлении расходов, произведенных получателем субсидии, </w:t>
      </w:r>
      <w:r>
        <w:rPr>
          <w:rFonts w:ascii="PT Astra Serif" w:hAnsi="PT Astra Serif" w:eastAsiaTheme="minorHAnsi"/>
          <w:sz w:val="26"/>
          <w:szCs w:val="26"/>
        </w:rPr>
        <w:t xml:space="preserve">на модернизацию регион</w:t>
      </w:r>
      <w:r>
        <w:rPr>
          <w:rFonts w:ascii="PT Astra Serif" w:hAnsi="PT Astra Serif" w:eastAsiaTheme="minorHAnsi"/>
          <w:sz w:val="26"/>
          <w:szCs w:val="26"/>
        </w:rPr>
        <w:t xml:space="preserve">альных театров юного зрителя и театров кукол путем их капитального ремонта на финансовое обеспечение затрат на капитальный ремонт объекта культурного наследия регионального значения «Театр-синематограф «Новый», 1915г., расположенного по  адресу: г. Томск, </w:t>
      </w:r>
      <w:r>
        <w:rPr>
          <w:rFonts w:ascii="PT Astra Serif" w:hAnsi="PT Astra Serif" w:eastAsiaTheme="minorHAnsi"/>
          <w:sz w:val="26"/>
          <w:szCs w:val="26"/>
        </w:rPr>
        <w:t xml:space="preserve">пер</w:t>
      </w:r>
      <w:r>
        <w:rPr>
          <w:rFonts w:ascii="PT Astra Serif" w:hAnsi="PT Astra Serif" w:eastAsiaTheme="minorHAnsi"/>
          <w:sz w:val="26"/>
          <w:szCs w:val="26"/>
        </w:rPr>
        <w:t xml:space="preserve">.Н</w:t>
      </w:r>
      <w:r>
        <w:rPr>
          <w:rFonts w:ascii="PT Astra Serif" w:hAnsi="PT Astra Serif" w:eastAsiaTheme="minorHAnsi"/>
          <w:sz w:val="26"/>
          <w:szCs w:val="26"/>
        </w:rPr>
        <w:t xml:space="preserve">ахановича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  <w:r>
        <w:rPr>
          <w:rFonts w:eastAsiaTheme="minorHAnsi"/>
        </w:rPr>
      </w:r>
    </w:p>
    <w:p>
      <w:pPr>
        <w:pStyle w:val="785"/>
        <w:ind w:left="-567"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 ___________20__г.</w:t>
      </w:r>
      <w:r>
        <w:rPr>
          <w:rFonts w:eastAsiaTheme="minorHAnsi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315"/>
        <w:gridCol w:w="10348"/>
      </w:tblGrid>
      <w:tr>
        <w:trPr/>
        <w:tc>
          <w:tcPr>
            <w:tcW w:w="431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учредителя</w:t>
            </w:r>
            <w:r/>
          </w:p>
        </w:tc>
        <w:tc>
          <w:tcPr>
            <w:tcBorders>
              <w:bottom w:val="single" w:sz="4" w:space="0" w:color="auto"/>
            </w:tcBorders>
            <w:tcW w:w="1034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431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учреждения</w:t>
            </w:r>
            <w:r/>
          </w:p>
        </w:tc>
        <w:tc>
          <w:tcPr>
            <w:tcBorders>
              <w:top w:val="single" w:sz="4" w:space="0" w:color="auto"/>
              <w:bottom w:val="single" w:sz="4" w:space="0" w:color="auto"/>
            </w:tcBorders>
            <w:tcW w:w="1034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gridSpan w:val="2"/>
            <w:tcW w:w="146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измерения: рубль (с точностью до второго десятичного знака)</w:t>
            </w:r>
            <w:r/>
          </w:p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tbl>
      <w:tblPr>
        <w:tblStyle w:val="794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567"/>
        <w:gridCol w:w="851"/>
        <w:gridCol w:w="1843"/>
        <w:gridCol w:w="850"/>
        <w:gridCol w:w="1418"/>
        <w:gridCol w:w="1701"/>
        <w:gridCol w:w="850"/>
        <w:gridCol w:w="1559"/>
        <w:gridCol w:w="851"/>
        <w:gridCol w:w="1694"/>
        <w:gridCol w:w="1211"/>
      </w:tblGrid>
      <w:tr>
        <w:trPr/>
        <w:tc>
          <w:tcPr>
            <w:gridSpan w:val="2"/>
            <w:tcW w:w="169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Субсидия</w:t>
            </w:r>
            <w:r/>
          </w:p>
        </w:tc>
        <w:tc>
          <w:tcPr>
            <w:gridSpan w:val="2"/>
            <w:tcW w:w="26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Остаток субсидии на начало текущего финансового года</w:t>
            </w:r>
            <w:r/>
          </w:p>
        </w:tc>
        <w:tc>
          <w:tcPr>
            <w:gridSpan w:val="3"/>
            <w:tcW w:w="396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Поступления</w:t>
            </w:r>
            <w:r/>
          </w:p>
        </w:tc>
        <w:tc>
          <w:tcPr>
            <w:gridSpan w:val="2"/>
            <w:tcW w:w="24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Выплаты</w:t>
            </w:r>
            <w:r/>
          </w:p>
        </w:tc>
        <w:tc>
          <w:tcPr>
            <w:gridSpan w:val="3"/>
            <w:tcW w:w="37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Остаток субсидии на конец отчетного периода</w:t>
            </w:r>
            <w:r/>
          </w:p>
        </w:tc>
      </w:tr>
      <w:tr>
        <w:trPr>
          <w:trHeight w:val="125"/>
        </w:trPr>
        <w:tc>
          <w:tcPr>
            <w:tcW w:w="112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наиме-нование</w:t>
            </w:r>
            <w:r/>
          </w:p>
        </w:tc>
        <w:tc>
          <w:tcPr>
            <w:tcW w:w="56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код</w:t>
            </w:r>
            <w:r/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всего</w:t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из них, </w:t>
            </w:r>
            <w:r>
              <w:rPr>
                <w:rFonts w:ascii="PT Astra Serif" w:hAnsi="PT Astra Serif"/>
              </w:rPr>
              <w:t xml:space="preserve">разрешенный</w:t>
            </w:r>
            <w:r>
              <w:rPr>
                <w:rFonts w:ascii="PT Astra Serif" w:hAnsi="PT Astra Serif"/>
              </w:rPr>
              <w:t xml:space="preserve"> к использованию</w:t>
            </w:r>
            <w:r/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всего</w:t>
            </w:r>
            <w:r/>
          </w:p>
        </w:tc>
        <w:tc>
          <w:tcPr>
            <w:gridSpan w:val="2"/>
            <w:tcW w:w="311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 том числе:</w:t>
            </w:r>
            <w:r/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всего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из них: возвращено в областной бюджет</w:t>
            </w:r>
            <w:r/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всего</w:t>
            </w:r>
            <w:r/>
          </w:p>
        </w:tc>
        <w:tc>
          <w:tcPr>
            <w:gridSpan w:val="2"/>
            <w:tcW w:w="290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 том числе:</w:t>
            </w:r>
            <w:r/>
          </w:p>
        </w:tc>
      </w:tr>
      <w:tr>
        <w:trPr>
          <w:trHeight w:val="125"/>
        </w:trPr>
        <w:tc>
          <w:tcPr>
            <w:tcW w:w="112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567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</w:rPr>
              <w:t xml:space="preserve">из областного бюджета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</w:rPr>
              <w:t xml:space="preserve">возврат дебиторской задолженности прошлых </w:t>
            </w:r>
            <w:r>
              <w:rPr>
                <w:rFonts w:ascii="PT Astra Serif" w:hAnsi="PT Astra Serif"/>
              </w:rPr>
              <w:t xml:space="preserve">лет</w:t>
            </w:r>
            <w:r/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</w:rPr>
              <w:t xml:space="preserve">требуется в направлении </w:t>
            </w:r>
            <w:r>
              <w:rPr>
                <w:rFonts w:ascii="PT Astra Serif" w:hAnsi="PT Astra Serif"/>
              </w:rPr>
              <w:t xml:space="preserve">на те</w:t>
            </w:r>
            <w:r>
              <w:rPr>
                <w:rFonts w:ascii="PT Astra Serif" w:hAnsi="PT Astra Serif"/>
              </w:rPr>
              <w:t xml:space="preserve"> же цели</w:t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</w:rPr>
              <w:t xml:space="preserve">подлежит возврату</w:t>
            </w:r>
            <w:r/>
          </w:p>
        </w:tc>
      </w:tr>
      <w:tr>
        <w:trPr/>
        <w:tc>
          <w:tcPr>
            <w:tcW w:w="112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5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7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8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9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10</w:t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11</w:t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12</w:t>
            </w:r>
            <w:r/>
          </w:p>
        </w:tc>
      </w:tr>
      <w:tr>
        <w:trPr/>
        <w:tc>
          <w:tcPr>
            <w:tcW w:w="112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112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осуществление расходов на целевое использование средств субсидии</w:t>
      </w:r>
      <w:r>
        <w:rPr>
          <w:rFonts w:eastAsiaTheme="minorHAnsi"/>
        </w:rPr>
      </w:r>
    </w:p>
    <w:tbl>
      <w:tblPr>
        <w:tblStyle w:val="794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>
        <w:trPr/>
        <w:tc>
          <w:tcPr>
            <w:tcW w:w="5211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Отчет сдал: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/__________________/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МП</w:t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  <w:sectPr>
          <w:footnotePr/>
          <w:endnotePr/>
          <w:type w:val="nextPage"/>
          <w:pgSz w:w="16838" w:h="11906" w:orient="landscape"/>
          <w:pgMar w:top="1701" w:right="1134" w:bottom="567" w:left="1134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4 к Порядку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 культуры» субсидии из областного бюджета </w:t>
      </w:r>
      <w:r>
        <w:rPr>
          <w:rFonts w:ascii="PT Astra Serif" w:hAnsi="PT Astra Serif" w:eastAsiaTheme="minorHAnsi"/>
          <w:sz w:val="26"/>
          <w:szCs w:val="26"/>
        </w:rPr>
        <w:t xml:space="preserve">на модернизац</w:t>
      </w:r>
      <w:r>
        <w:rPr>
          <w:rFonts w:ascii="PT Astra Serif" w:hAnsi="PT Astra Serif" w:eastAsiaTheme="minorHAnsi"/>
          <w:sz w:val="26"/>
          <w:szCs w:val="26"/>
        </w:rPr>
        <w:t xml:space="preserve">ию региональных театров юного зрителя и театров кукол путем их капитального ремонта на финансовое обеспечение затрат на капитальный ремонт объекта культурного наследия регионального значения «Театр-синематограф «Новый», 1915 г.,  расположенного по адресу: </w:t>
      </w:r>
      <w:r>
        <w:rPr>
          <w:rFonts w:eastAsiaTheme="minorHAnsi"/>
        </w:rPr>
      </w:r>
    </w:p>
    <w:p>
      <w:pPr>
        <w:contextualSpacing w:val="true"/>
        <w:ind w:left="4536"/>
        <w:jc w:val="right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Томская область, г. Томск, пер. Нахановича,4</w:t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contextualSpacing w:val="true"/>
        <w:ind w:left="4111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8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</w:p>
    <w:p>
      <w:pPr>
        <w:pStyle w:val="78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 достижении результата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и показателя достижения результата предоставления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на модернизацию регион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альных театров юного зрителя и театров кукол путем их капитального ремонта на финансовое обеспечение затрат на капитальный ремонт объекта культурного наследия регионального значения «Театр-синематограф «Новый», 1915г., расположенного по  адресу: г. Томск,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пер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.Н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ахановича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, 4</w:t>
      </w:r>
      <w:r>
        <w:rPr>
          <w:rFonts w:eastAsiaTheme="minorHAnsi"/>
        </w:rPr>
      </w:r>
    </w:p>
    <w:p>
      <w:pPr>
        <w:pStyle w:val="78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 ___________20__г.</w:t>
      </w:r>
      <w:r>
        <w:rPr>
          <w:rFonts w:eastAsiaTheme="minorHAnsi"/>
        </w:rPr>
      </w:r>
    </w:p>
    <w:tbl>
      <w:tblPr>
        <w:tblW w:w="9667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457"/>
        <w:gridCol w:w="5210"/>
      </w:tblGrid>
      <w:tr>
        <w:trPr/>
        <w:tc>
          <w:tcPr>
            <w:tcW w:w="445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учредителя</w:t>
            </w:r>
            <w:r/>
          </w:p>
        </w:tc>
        <w:tc>
          <w:tcPr>
            <w:tcBorders>
              <w:bottom w:val="single" w:sz="4" w:space="0" w:color="auto"/>
            </w:tcBorders>
            <w:tcW w:w="521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445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учреждения</w:t>
            </w:r>
            <w:r/>
          </w:p>
        </w:tc>
        <w:tc>
          <w:tcPr>
            <w:tcBorders>
              <w:top w:val="single" w:sz="4" w:space="0" w:color="auto"/>
              <w:bottom w:val="single" w:sz="4" w:space="0" w:color="auto"/>
            </w:tcBorders>
            <w:tcW w:w="521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gridSpan w:val="2"/>
            <w:tcW w:w="96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измерения: рубль (с точностью до второго десятичного знака)</w:t>
            </w:r>
            <w:r/>
          </w:p>
          <w:tbl>
            <w:tblPr>
              <w:tblW w:w="9493" w:type="dxa"/>
              <w:tblBorders>
                <w:left w:val="single" w:sz="4" w:space="0" w:color="auto"/>
                <w:top w:val="single" w:sz="4" w:space="0" w:color="auto"/>
                <w:right w:val="single" w:sz="4" w:space="0" w:color="auto"/>
                <w:bottom w:val="single" w:sz="4" w:space="0" w:color="auto"/>
                <w:insideV w:val="single" w:sz="4" w:space="0" w:color="auto"/>
                <w:insideH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2552"/>
              <w:gridCol w:w="924"/>
              <w:gridCol w:w="1276"/>
              <w:gridCol w:w="1276"/>
              <w:gridCol w:w="1276"/>
              <w:gridCol w:w="1627"/>
            </w:tblGrid>
            <w:tr>
              <w:trPr/>
              <w:tc>
                <w:tcPr>
                  <w:tcW w:w="562" w:type="dxa"/>
                  <w:vAlign w:val="center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№ </w:t>
                  </w:r>
                  <w:r>
                    <w:rPr>
                      <w:sz w:val="26"/>
                      <w:szCs w:val="26"/>
                    </w:rPr>
                    <w:t xml:space="preserve">пп</w:t>
                  </w:r>
                  <w:r/>
                </w:p>
              </w:tc>
              <w:tc>
                <w:tcPr>
                  <w:tcW w:w="2552" w:type="dxa"/>
                  <w:vAlign w:val="center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Наименование показателя </w:t>
                  </w:r>
                  <w:r/>
                </w:p>
              </w:tc>
              <w:tc>
                <w:tcPr>
                  <w:tcW w:w="924" w:type="dxa"/>
                  <w:vAlign w:val="center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Единица измерения</w:t>
                  </w:r>
                  <w:r/>
                </w:p>
              </w:tc>
              <w:tc>
                <w:tcPr>
                  <w:tcW w:w="1276" w:type="dxa"/>
                  <w:vAlign w:val="center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Установлено соглашением</w:t>
                  </w:r>
                  <w:r/>
                </w:p>
              </w:tc>
              <w:tc>
                <w:tcPr>
                  <w:tcW w:w="1276" w:type="dxa"/>
                  <w:vAlign w:val="center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Фактически достигнуто</w:t>
                  </w:r>
                  <w:r/>
                </w:p>
              </w:tc>
              <w:tc>
                <w:tcPr>
                  <w:tcW w:w="1276" w:type="dxa"/>
                  <w:vAlign w:val="center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Отклонение</w:t>
                  </w:r>
                  <w:r/>
                </w:p>
              </w:tc>
              <w:tc>
                <w:tcPr>
                  <w:tcW w:w="1627" w:type="dxa"/>
                  <w:vAlign w:val="center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Причины отклонения (неисполнения)</w:t>
                  </w:r>
                  <w:r/>
                </w:p>
              </w:tc>
            </w:tr>
            <w:tr>
              <w:trPr/>
              <w:tc>
                <w:tcPr>
                  <w:tcW w:w="562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  <w:r/>
                </w:p>
              </w:tc>
              <w:tc>
                <w:tcPr>
                  <w:tcW w:w="2552" w:type="dxa"/>
                  <w:textDirection w:val="lrTb"/>
                  <w:noWrap w:val="false"/>
                </w:tcPr>
                <w:p>
                  <w:pPr>
                    <w:pStyle w:val="798"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Результат предоставления  субсидии - __________</w:t>
                  </w:r>
                  <w:r/>
                </w:p>
                <w:p>
                  <w:pPr>
                    <w:pStyle w:val="798"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924" w:type="dxa"/>
                  <w:vAlign w:val="center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1276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1276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1276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1627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</w:tr>
            <w:tr>
              <w:trPr/>
              <w:tc>
                <w:tcPr>
                  <w:tcW w:w="562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  <w:r/>
                </w:p>
              </w:tc>
              <w:tc>
                <w:tcPr>
                  <w:tcW w:w="2552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  <w:sz w:val="22"/>
                    </w:rPr>
                    <w:t xml:space="preserve">Показатели, необходимые для достижения результата  предоставления субсидии:</w:t>
                  </w:r>
                  <w:r/>
                </w:p>
              </w:tc>
              <w:tc>
                <w:tcPr>
                  <w:tcW w:w="924" w:type="dxa"/>
                  <w:vAlign w:val="center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1276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1276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1276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1627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</w:tr>
            <w:tr>
              <w:trPr/>
              <w:tc>
                <w:tcPr>
                  <w:tcW w:w="562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2.1.</w:t>
                  </w:r>
                  <w:r/>
                </w:p>
              </w:tc>
              <w:tc>
                <w:tcPr>
                  <w:tcW w:w="2552" w:type="dxa"/>
                  <w:textDirection w:val="lrTb"/>
                  <w:noWrap w:val="false"/>
                </w:tcPr>
                <w:p>
                  <w:pPr>
                    <w:pStyle w:val="798"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924" w:type="dxa"/>
                  <w:vAlign w:val="center"/>
                  <w:textDirection w:val="lrTb"/>
                  <w:noWrap w:val="false"/>
                </w:tcPr>
                <w:p>
                  <w:pPr>
                    <w:pStyle w:val="798"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1276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1276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1276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1627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</w:tr>
            <w:tr>
              <w:trPr/>
              <w:tc>
                <w:tcPr>
                  <w:tcW w:w="562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2.2.</w:t>
                  </w:r>
                  <w:r/>
                </w:p>
              </w:tc>
              <w:tc>
                <w:tcPr>
                  <w:tcW w:w="2552" w:type="dxa"/>
                  <w:textDirection w:val="lrTb"/>
                  <w:noWrap w:val="false"/>
                </w:tcPr>
                <w:p>
                  <w:pPr>
                    <w:pStyle w:val="798"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924" w:type="dxa"/>
                  <w:vAlign w:val="center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1276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1276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1276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1627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</w:tr>
          </w:tbl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tbl>
      <w:tblPr>
        <w:tblStyle w:val="794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>
        <w:trPr>
          <w:trHeight w:val="1270"/>
        </w:trPr>
        <w:tc>
          <w:tcPr>
            <w:tcW w:w="5211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Исполнитель</w:t>
            </w:r>
            <w:r>
              <w:rPr>
                <w:rFonts w:ascii="PT Astra Serif" w:hAnsi="PT Astra Serif"/>
                <w:sz w:val="26"/>
                <w:szCs w:val="26"/>
              </w:rPr>
              <w:t xml:space="preserve">: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/__________________/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(фамилия, имя, отчество,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/__________________/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МП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  <w:r/>
          </w:p>
        </w:tc>
      </w:tr>
    </w:tbl>
    <w:p>
      <w:pPr>
        <w:jc w:val="both"/>
        <w:rPr>
          <w:rFonts w:ascii="PT Astra Serif" w:hAnsi="PT Astra Serif"/>
        </w:rPr>
        <w:sectPr>
          <w:footnotePr/>
          <w:endnotePr/>
          <w:type w:val="nextPage"/>
          <w:pgSz w:w="11906" w:h="16838" w:orient="portrait"/>
          <w:pgMar w:top="1134" w:right="567" w:bottom="851" w:left="1701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3828" w:firstLine="4961"/>
        <w:jc w:val="both"/>
        <w:tabs>
          <w:tab w:val="left" w:pos="4820" w:leader="none"/>
          <w:tab w:val="left" w:pos="7797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3828"/>
        <w:jc w:val="both"/>
        <w:tabs>
          <w:tab w:val="left" w:pos="4820" w:leader="none"/>
          <w:tab w:val="left" w:pos="7797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</w:t>
      </w:r>
      <w:r>
        <w:rPr>
          <w:rFonts w:ascii="PT Astra Serif" w:hAnsi="PT Astra Serif" w:eastAsiaTheme="minorHAnsi"/>
          <w:sz w:val="26"/>
          <w:szCs w:val="26"/>
        </w:rPr>
        <w:t xml:space="preserve">ение № 5 к Порядку определения объема и условиям предоставления субсидии из областного бюджета областному государственному автономному учреждению культуры «Центр по охране и использованию памятников истории и культуры» </w:t>
      </w:r>
      <w:r>
        <w:rPr>
          <w:rFonts w:ascii="PT Astra Serif" w:hAnsi="PT Astra Serif" w:eastAsiaTheme="minorHAnsi"/>
          <w:sz w:val="26"/>
          <w:szCs w:val="26"/>
        </w:rPr>
        <w:t xml:space="preserve">на модерниза</w:t>
      </w:r>
      <w:r>
        <w:rPr>
          <w:rFonts w:ascii="PT Astra Serif" w:hAnsi="PT Astra Serif" w:eastAsiaTheme="minorHAnsi"/>
          <w:sz w:val="26"/>
          <w:szCs w:val="26"/>
        </w:rPr>
        <w:t xml:space="preserve">цию региональных театров юного зрителя и театров кукол путем их капитального ремонта на финансовое обеспечение затрат на капитальный ремонт объекта культурного наследия регионального значения «Театр-синематограф «Новый», 1915 г.,  расположенного по адресу:</w:t>
      </w:r>
      <w:r>
        <w:rPr>
          <w:rFonts w:ascii="PT Astra Serif" w:hAnsi="PT Astra Serif" w:eastAsiaTheme="minorHAnsi"/>
          <w:sz w:val="26"/>
          <w:szCs w:val="26"/>
        </w:rPr>
        <w:t xml:space="preserve"> Томская область, г. Томск, пер. Нахановича,4</w:t>
      </w:r>
      <w:r>
        <w:rPr>
          <w:rFonts w:eastAsiaTheme="minorHAnsi"/>
        </w:rPr>
      </w:r>
    </w:p>
    <w:p>
      <w:pPr>
        <w:contextualSpacing w:val="true"/>
        <w:ind w:left="4111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86"/>
        <w:ind w:left="0"/>
        <w:jc w:val="right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pStyle w:val="78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8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</w:p>
    <w:p>
      <w:pPr>
        <w:pStyle w:val="78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 реализации плана мероприятий по достижению результатов предоставления субсидии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модернизацию регион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альных театров юного зрителя и театров кукол путем их капитального ремонта на финансовое обеспечение затрат на капитальный ремонт объекта культурного наследия регионального значения «Театр-синематограф «Новый», 1915г., расположенного по  адресу: г. Томск,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пер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.Н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ахановича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, 4</w:t>
      </w:r>
      <w:r>
        <w:rPr>
          <w:rFonts w:eastAsiaTheme="minorHAnsi"/>
        </w:rPr>
      </w:r>
    </w:p>
    <w:p>
      <w:pPr>
        <w:pStyle w:val="78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 ___________20__г.</w:t>
      </w:r>
      <w:r>
        <w:rPr>
          <w:rFonts w:eastAsiaTheme="minorHAnsi"/>
        </w:rPr>
      </w:r>
    </w:p>
    <w:tbl>
      <w:tblPr>
        <w:tblW w:w="13575" w:type="dxa"/>
        <w:tblInd w:w="-46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6"/>
        <w:gridCol w:w="2330"/>
        <w:gridCol w:w="1418"/>
        <w:gridCol w:w="701"/>
        <w:gridCol w:w="291"/>
        <w:gridCol w:w="1559"/>
        <w:gridCol w:w="2271"/>
        <w:gridCol w:w="1743"/>
        <w:gridCol w:w="3216"/>
      </w:tblGrid>
      <w:tr>
        <w:trPr>
          <w:gridAfter w:val="2"/>
        </w:trPr>
        <w:tc>
          <w:tcPr>
            <w:gridSpan w:val="4"/>
            <w:tcW w:w="449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Наименование учредителя</w:t>
            </w:r>
            <w:r/>
          </w:p>
        </w:tc>
        <w:tc>
          <w:tcPr>
            <w:gridSpan w:val="3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single" w:sz="4" w:space="0" w:color="auto"/>
            </w:tcBorders>
            <w:tcW w:w="412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  <w:lang w:eastAsia="en-US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</w:tc>
      </w:tr>
      <w:tr>
        <w:trPr>
          <w:gridAfter w:val="2"/>
        </w:trPr>
        <w:tc>
          <w:tcPr>
            <w:gridSpan w:val="4"/>
            <w:tcW w:w="449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Наименование учреждения</w:t>
            </w:r>
            <w:r/>
          </w:p>
        </w:tc>
        <w:tc>
          <w:tcPr>
            <w:gridSpan w:val="3"/>
            <w:tcBorders>
              <w:left w:val="none" w:color="000000" w:sz="4" w:space="0"/>
              <w:top w:val="single" w:sz="4" w:space="0" w:color="auto"/>
              <w:right w:val="none" w:color="000000" w:sz="4" w:space="0"/>
              <w:bottom w:val="single" w:sz="4" w:space="0" w:color="auto"/>
            </w:tcBorders>
            <w:tcW w:w="412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  <w:lang w:eastAsia="en-US"/>
              </w:rPr>
              <w:pBdr>
                <w:bottom w:val="single" w:sz="12" w:space="1" w:color="auto"/>
              </w:pBd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  <w:p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</w:tc>
      </w:tr>
      <w:tr>
        <w:trPr>
          <w:gridBefore w:val="1"/>
          <w:trHeight w:val="314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Наименование результата предоставления Субсидии, контрольной точки</w:t>
            </w:r>
            <w:r>
              <w:rPr>
                <w:rFonts w:eastAsiaTheme="minorHAnsi"/>
              </w:rPr>
            </w:r>
          </w:p>
        </w:tc>
        <w:tc>
          <w:tcPr>
            <w:gridSpan w:val="3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4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Единица измерения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Плановое значение результата предоставления Субсидии, контрольной точки 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401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Плановый срок достижения результата предоставления Субсидии, контрольной точки на текущий финансовый год 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Отметка о достижении результата  предоставления Субсидии, контрольной точки</w:t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637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наименование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КОД по </w:t>
            </w:r>
            <w:hyperlink r:id="rId25" w:tooltip="consultantplus://offline/ref=016AB77AEF6DEA8AC6B86BB253E21E8D9339EAFD400A854EAA5C55FDC8DC1A04416FD3E1DA42F9E4DCD6877882u906K" w:history="1">
              <w:r>
                <w:rPr>
                  <w:rFonts w:ascii="PT Astra Serif" w:hAnsi="PT Astra Serif" w:cs="PT Astra Serif" w:eastAsiaTheme="minorHAnsi"/>
                  <w:sz w:val="26"/>
                  <w:szCs w:val="26"/>
                  <w:lang w:eastAsia="en-US"/>
                </w:rPr>
                <w:t xml:space="preserve">ОКЕИ</w:t>
              </w:r>
            </w:hyperlink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401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20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1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8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2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2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3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559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5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014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4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5</w:t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Результат предоставления Субсидии 1: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8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559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01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Контрольная точка 1.1: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8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559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01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37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...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8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559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01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Результат предоставления Субсидии 2: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8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559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01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Контрольная точка 2.1: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8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559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01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20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...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8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2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559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01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</w:tbl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достижение результата предоставления Субсидии, контрольной точки.</w:t>
      </w:r>
      <w:r>
        <w:rPr>
          <w:rFonts w:eastAsiaTheme="minorHAnsi"/>
        </w:rPr>
      </w:r>
    </w:p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Исполнитель:</w:t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 /__________________/</w:t>
      </w:r>
      <w:r>
        <w:rPr>
          <w:rFonts w:eastAsiaTheme="minorHAnsi"/>
        </w:rPr>
      </w:r>
    </w:p>
    <w:p>
      <w:pPr>
        <w:contextualSpacing w:val="true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      </w:t>
      </w:r>
      <w:r>
        <w:rPr>
          <w:rFonts w:ascii="PT Astra Serif" w:hAnsi="PT Astra Serif" w:eastAsiaTheme="minorHAnsi"/>
          <w:sz w:val="20"/>
          <w:szCs w:val="20"/>
        </w:rPr>
        <w:t xml:space="preserve">(подпись)                  (фамилия, имя, отчество,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Руководитель учреждения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 w:eastAsiaTheme="minorHAnsi"/>
          <w:lang w:eastAsia="en-US"/>
        </w:rPr>
        <w:t xml:space="preserve">________________ /___________</w:t>
      </w:r>
      <w:r>
        <w:rPr>
          <w:rFonts w:ascii="PT Astra Serif" w:hAnsi="PT Astra Serif" w:eastAsiaTheme="minorHAnsi"/>
          <w:lang w:eastAsia="en-US"/>
        </w:rPr>
        <w:t xml:space="preserve">___________________</w:t>
      </w:r>
      <w:r>
        <w:rPr>
          <w:rFonts w:ascii="PT Astra Serif" w:hAnsi="PT Astra Serif" w:eastAsiaTheme="minorHAnsi"/>
          <w:lang w:eastAsia="en-US"/>
        </w:rPr>
        <w:t xml:space="preserve">_________/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0"/>
          <w:szCs w:val="20"/>
          <w:lang w:eastAsia="en-US"/>
        </w:rPr>
      </w:pP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      (подпись)                  </w:t>
      </w: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(Фамилия, имя, отчество, </w:t>
      </w: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последнее – при наличии)</w:t>
      </w:r>
      <w:r>
        <w:rPr>
          <w:rFonts w:eastAsiaTheme="minorHAnsi"/>
        </w:rPr>
      </w:r>
    </w:p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МП</w:t>
      </w:r>
      <w:r>
        <w:rPr>
          <w:rFonts w:eastAsiaTheme="minorHAnsi"/>
        </w:rPr>
      </w:r>
    </w:p>
    <w:p>
      <w:pPr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</w:t>
      </w:r>
      <w:r>
        <w:rPr>
          <w:rFonts w:ascii="PT Astra Serif" w:hAnsi="PT Astra Serif" w:eastAsiaTheme="minorHAnsi"/>
          <w:sz w:val="26"/>
          <w:szCs w:val="26"/>
        </w:rPr>
        <w:t xml:space="preserve"> 2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eastAsiaTheme="minorHAnsi"/>
        </w:rPr>
      </w:r>
    </w:p>
    <w:p>
      <w:pPr>
        <w:ind w:left="538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приказу Комитета по охране объектов культурного наследия  Томской области</w:t>
      </w:r>
      <w:r>
        <w:rPr>
          <w:rFonts w:eastAsiaTheme="minorHAnsi"/>
        </w:rPr>
      </w:r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от </w:t>
      </w:r>
      <w:r>
        <w:rPr>
          <w:rFonts w:ascii="PT Astra Serif" w:hAnsi="PT Astra Serif" w:eastAsiaTheme="minorHAnsi"/>
          <w:sz w:val="26"/>
          <w:szCs w:val="26"/>
        </w:rPr>
        <w:t xml:space="preserve">31.01.2023</w:t>
      </w:r>
      <w:r>
        <w:rPr>
          <w:rFonts w:ascii="PT Astra Serif" w:hAnsi="PT Astra Serif" w:eastAsiaTheme="minorHAnsi"/>
          <w:sz w:val="26"/>
          <w:szCs w:val="26"/>
        </w:rPr>
        <w:t xml:space="preserve">  № </w:t>
      </w:r>
      <w:r>
        <w:rPr>
          <w:rFonts w:ascii="PT Astra Serif" w:hAnsi="PT Astra Serif" w:eastAsiaTheme="minorHAnsi"/>
          <w:sz w:val="26"/>
          <w:szCs w:val="26"/>
        </w:rPr>
        <w:t xml:space="preserve">0021/01-07</w:t>
      </w:r>
      <w:bookmarkStart w:id="0" w:name="_GoBack"/>
      <w:r>
        <w:rPr>
          <w:rFonts w:eastAsiaTheme="minorHAnsi"/>
        </w:rPr>
      </w:r>
      <w:bookmarkEnd w:id="0"/>
      <w:r>
        <w:rPr>
          <w:rFonts w:eastAsiaTheme="minorHAnsi"/>
        </w:rPr>
      </w:r>
      <w:r>
        <w:rPr>
          <w:rFonts w:eastAsiaTheme="minorHAnsi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firstLine="70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Порядок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 культуры» субсидии на иные цели из областного бюджета</w:t>
      </w:r>
      <w:r>
        <w:rPr>
          <w:rFonts w:ascii="PT Astra Serif" w:hAnsi="PT Astra Serif" w:eastAsiaTheme="minorHAnsi"/>
          <w:sz w:val="26"/>
          <w:szCs w:val="26"/>
        </w:rPr>
        <w:t xml:space="preserve"> на модернизацию региональных театров юного зрителя и театров кукол путем их реконструкции,  капитального ремонта на финансовое обеспечение затрат на капитальный ремонт объекта культурного наследия федерального значения «Дом науки, 1912 г., арх. Крячков А.</w:t>
      </w:r>
      <w:r>
        <w:rPr>
          <w:rFonts w:ascii="PT Astra Serif" w:hAnsi="PT Astra Serif" w:eastAsiaTheme="minorHAnsi"/>
          <w:sz w:val="26"/>
          <w:szCs w:val="26"/>
        </w:rPr>
        <w:t xml:space="preserve">Д.» по адресу: г. Томск, пл. </w:t>
      </w:r>
      <w:r>
        <w:rPr>
          <w:rFonts w:ascii="PT Astra Serif" w:hAnsi="PT Astra Serif" w:eastAsiaTheme="minorHAnsi"/>
          <w:sz w:val="26"/>
          <w:szCs w:val="26"/>
        </w:rPr>
        <w:t xml:space="preserve">Соляная</w:t>
      </w:r>
      <w:r>
        <w:rPr>
          <w:rFonts w:ascii="PT Astra Serif" w:hAnsi="PT Astra Serif" w:eastAsiaTheme="minorHAnsi"/>
          <w:sz w:val="26"/>
          <w:szCs w:val="26"/>
        </w:rPr>
        <w:t xml:space="preserve">, 4,</w:t>
      </w:r>
      <w:r>
        <w:rPr>
          <w:rFonts w:eastAsiaTheme="minorHAnsi"/>
        </w:rPr>
      </w:r>
    </w:p>
    <w:p>
      <w:pPr>
        <w:pStyle w:val="78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8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1. Общие положения о предоставлении субсидии</w:t>
      </w:r>
      <w:r>
        <w:rPr>
          <w:rFonts w:eastAsiaTheme="minorHAnsi"/>
        </w:rPr>
      </w:r>
    </w:p>
    <w:p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8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1. </w:t>
      </w:r>
      <w:r>
        <w:rPr>
          <w:rFonts w:ascii="PT Astra Serif" w:hAnsi="PT Astra Serif" w:eastAsiaTheme="minorHAnsi"/>
          <w:sz w:val="26"/>
          <w:szCs w:val="26"/>
        </w:rPr>
        <w:t xml:space="preserve">Настоящий Порядок устанавливает правила определения объема и условия предоставления субсидии из областного бюджета на модернизацию региональных театров юного зрителя и театров кукол путем их реконструкции, капитального рем</w:t>
      </w:r>
      <w:r>
        <w:rPr>
          <w:rFonts w:ascii="PT Astra Serif" w:hAnsi="PT Astra Serif" w:eastAsiaTheme="minorHAnsi"/>
          <w:sz w:val="26"/>
          <w:szCs w:val="26"/>
        </w:rPr>
        <w:t xml:space="preserve">онта на финансовое обеспечение затрат на капитальный ремонт объекта культурного наследия федерального значения «Дом науки, 1912 г., арх. Крячков А.Д.» по адресу: г. Томск, пл. Соляная, 4 (далее – субсидия) областному государственному автономному учреждению</w:t>
      </w:r>
      <w:r>
        <w:rPr>
          <w:rFonts w:ascii="PT Astra Serif" w:hAnsi="PT Astra Serif" w:eastAsiaTheme="minorHAnsi"/>
          <w:sz w:val="26"/>
          <w:szCs w:val="26"/>
        </w:rPr>
        <w:t xml:space="preserve"> культуры «Центр по охране и использованию памятников истории и культуры» (далее </w:t>
      </w:r>
      <w:r>
        <w:rPr>
          <w:rFonts w:ascii="PT Astra Serif" w:hAnsi="PT Astra Serif" w:eastAsiaTheme="minorHAnsi"/>
          <w:sz w:val="26"/>
          <w:szCs w:val="26"/>
        </w:rPr>
        <w:noBreakHyphen/>
        <w:t xml:space="preserve"> учреждение, получатель субсидии), в отношении которого Комитет по охране объектов культурного наследия Томской области (далее – Комитет, учредитель) осуществляет функции и полномочия учредителя.</w:t>
      </w:r>
      <w:r>
        <w:rPr>
          <w:rFonts w:eastAsiaTheme="minorHAnsi"/>
        </w:rPr>
      </w:r>
    </w:p>
    <w:p>
      <w:pPr>
        <w:pStyle w:val="78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 Целью предоставления субсидии является финансовое обеспечение затрат на капитальный ремонт объекта культурного наследия федерального значения «Дом науки, 1912 г., арх. Крячков А.Д.» по адресу: г. Томск, пл. </w:t>
      </w:r>
      <w:r>
        <w:rPr>
          <w:rFonts w:ascii="PT Astra Serif" w:hAnsi="PT Astra Serif" w:eastAsiaTheme="minorHAnsi"/>
          <w:sz w:val="26"/>
          <w:szCs w:val="26"/>
        </w:rPr>
        <w:t xml:space="preserve">Соляная</w:t>
      </w:r>
      <w:r>
        <w:rPr>
          <w:rFonts w:ascii="PT Astra Serif" w:hAnsi="PT Astra Serif" w:eastAsiaTheme="minorHAnsi"/>
          <w:sz w:val="26"/>
          <w:szCs w:val="26"/>
        </w:rPr>
        <w:t xml:space="preserve">, 4.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Субсидия предоставляется на модернизацию региональных и муниципальных театров юного зрителя  и театров кукол путем их реконструкции, капитального ремонта, приведенными в приложении № 19 к государственной программе Российской Федерации «Р</w:t>
      </w:r>
      <w:r>
        <w:rPr>
          <w:rFonts w:ascii="PT Astra Serif" w:hAnsi="PT Astra Serif" w:eastAsiaTheme="minorHAnsi"/>
          <w:sz w:val="26"/>
          <w:szCs w:val="26"/>
        </w:rPr>
        <w:t xml:space="preserve">азвитие культуры», утвержденной постановлением Правительства Российской Федерации от 15.04.2014 № 317 (далее – Правила предоставления субсидии) за счет средств областного бюджета, выделенных в соответствии с Законом Томской области от 28.12.2022 № 141-ОЗ «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Об областном бюджете на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2023 год и на плановый период 2024 и 2025 годов</w:t>
      </w:r>
      <w:r>
        <w:rPr>
          <w:rFonts w:ascii="PT Astra Serif" w:hAnsi="PT Astra Serif" w:eastAsiaTheme="minorHAnsi"/>
          <w:sz w:val="26"/>
          <w:szCs w:val="26"/>
        </w:rPr>
        <w:t xml:space="preserve">».</w:t>
      </w:r>
      <w:r>
        <w:rPr>
          <w:rFonts w:ascii="PT Astra Serif" w:hAnsi="PT Astra Serif" w:eastAsiaTheme="minorHAnsi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3. Главным распорядителем средств областного бюджета, до которого в соответствии с бюджетным законодательст</w:t>
      </w:r>
      <w:r>
        <w:rPr>
          <w:rFonts w:ascii="PT Astra Serif" w:hAnsi="PT Astra Serif" w:eastAsiaTheme="minorHAnsi"/>
          <w:sz w:val="26"/>
          <w:szCs w:val="26"/>
        </w:rPr>
        <w:t xml:space="preserve">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Комитет по охране объектов культурного наследия Томской области.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 Условия и порядок предоставления субсидии</w:t>
      </w:r>
      <w:r>
        <w:rPr>
          <w:rFonts w:eastAsiaTheme="minorHAnsi"/>
        </w:rPr>
      </w:r>
    </w:p>
    <w:p>
      <w:pPr>
        <w:pStyle w:val="78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8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4.</w:t>
      </w:r>
      <w:r>
        <w:rPr>
          <w:rFonts w:ascii="PT Astra Serif" w:hAnsi="PT Astra Serif" w:cs="Calibri" w:eastAsiaTheme="minorHAnsi"/>
          <w:sz w:val="26"/>
          <w:szCs w:val="26"/>
          <w:lang w:val="en-US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Для получения субсидии на цель, указанную в пункте 2 настоящего Порядка, получатель субсидии напра</w:t>
      </w:r>
      <w:r>
        <w:rPr>
          <w:rFonts w:ascii="PT Astra Serif" w:hAnsi="PT Astra Serif" w:eastAsiaTheme="minorHAnsi"/>
          <w:sz w:val="26"/>
          <w:szCs w:val="26"/>
        </w:rPr>
        <w:t xml:space="preserve">вляет в Комитет пояснительную записку, содержащую обоснование необходимости предоставления бюджетных средств на цель, указанную в пункте 2 настоящего Порядка, по форме согласно приложению № 1 к настоящему Порядку, включая расчет-обоснование суммы субсидии,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предварительную смету, техническое задание и план мероприятий по достижению результатов предоставления субсидии на капитальный ремонт объекта</w:t>
      </w:r>
      <w:r>
        <w:rPr>
          <w:rFonts w:ascii="PT Astra Serif" w:hAnsi="PT Astra Serif" w:eastAsiaTheme="minorHAnsi"/>
          <w:sz w:val="26"/>
          <w:szCs w:val="26"/>
        </w:rPr>
        <w:t xml:space="preserve"> культурного наследия федерального значения «Дом науки, 1912 г., арх. Крячков А.Д.» по адресу: г. Томск, пл. </w:t>
      </w:r>
      <w:r>
        <w:rPr>
          <w:rFonts w:ascii="PT Astra Serif" w:hAnsi="PT Astra Serif" w:eastAsiaTheme="minorHAnsi"/>
          <w:sz w:val="26"/>
          <w:szCs w:val="26"/>
        </w:rPr>
        <w:t xml:space="preserve">Соляная</w:t>
      </w:r>
      <w:r>
        <w:rPr>
          <w:rFonts w:ascii="PT Astra Serif" w:hAnsi="PT Astra Serif" w:eastAsiaTheme="minorHAnsi"/>
          <w:sz w:val="26"/>
          <w:szCs w:val="26"/>
        </w:rPr>
        <w:t xml:space="preserve">, 4.</w:t>
      </w:r>
      <w:r>
        <w:rPr>
          <w:rFonts w:eastAsiaTheme="minorHAnsi"/>
        </w:rPr>
      </w:r>
    </w:p>
    <w:p>
      <w:pPr>
        <w:pStyle w:val="78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Докуме</w:t>
      </w:r>
      <w:r>
        <w:rPr>
          <w:rFonts w:ascii="PT Astra Serif" w:hAnsi="PT Astra Serif" w:eastAsiaTheme="minorHAnsi"/>
          <w:sz w:val="26"/>
          <w:szCs w:val="26"/>
        </w:rPr>
        <w:t xml:space="preserve">нты, указанные в настоящем пункте, представляются лично, посредством электронной почты либо посредством почтовой связи на бумажном носителе. Датой представления документов считается дата регистрации их учредителем в журнале регистрации входящих документов.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5. Получатель субсидии вправе представить по собственной инициативе следующие документы: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1) выписку из Единого государственного реестра юридических лиц, полученную не ранее чем за один месяц до дня обращения получателя субсидии с заявкой на получение субсидии;</w:t>
      </w:r>
      <w:r>
        <w:rPr>
          <w:rFonts w:eastAsiaTheme="minorHAnsi"/>
        </w:rPr>
      </w:r>
    </w:p>
    <w:p>
      <w:pPr>
        <w:pStyle w:val="785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2) справку об отсутствии просроченной задолженности по уплате налогов, сборов, страховых взносов, пеней, штрафов,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 процентов, подлежащих уплате в соответствии с законодательством Российской Федерации о налогах и сборах, по состоянию на 1-е число месяца, предшествующего месяцу, в котором планируется заключение соглашение либо принятие решения о предоставлении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В случае если получатель субсидии по собственной иниц</w:t>
      </w:r>
      <w:r>
        <w:rPr>
          <w:rFonts w:ascii="PT Astra Serif" w:hAnsi="PT Astra Serif" w:cs="Calibri" w:eastAsiaTheme="minorHAnsi"/>
          <w:sz w:val="26"/>
          <w:szCs w:val="26"/>
        </w:rPr>
        <w:t xml:space="preserve">иативе не представил документы, указанные в подпунктах 1), 2) настоящего пункта, Комитет самостоятельно истребует эти документы в порядке межведомственного информационного взаимодействия в течение 3 (трех) рабочих дней со дня обращения получателя субсидии.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6. Комитет осуществляет рассмотрение документов, указанных в пунктах 4, 5 настоящего Порядка, в течение десяти рабочих дней со дня предоставления документов получателем субсидии,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том числе на предмет достоверности содержащейся в представленных документах информации, в пределах полномочий Комитета</w:t>
      </w:r>
      <w:r>
        <w:rPr>
          <w:rFonts w:ascii="PT Astra Serif" w:hAnsi="PT Astra Serif" w:eastAsiaTheme="minorHAnsi"/>
          <w:sz w:val="26"/>
          <w:szCs w:val="26"/>
        </w:rPr>
        <w:t xml:space="preserve"> и принимает решение о предоставлении субсидии либо об отказе в предоставлении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Решение о предоставлении субсидии оформляется распоряжением Комитета.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Решение об отказе в предоставлении субсидии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оформляется в виде уведомления с указанием оснований отказа и направляется</w:t>
      </w:r>
      <w:r>
        <w:rPr>
          <w:rFonts w:ascii="PT Astra Serif" w:hAnsi="PT Astra Serif" w:eastAsiaTheme="minorHAnsi"/>
          <w:sz w:val="26"/>
          <w:szCs w:val="26"/>
        </w:rPr>
        <w:t xml:space="preserve"> получателю субсидии в течение пяти рабочих дня со дня его принятия Комитетом.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7. Основаниями для отказа в предоставлении субсидии являются: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1) несоответствие представленных получателем субсидии документов требованиям, определенным пунктом 4 настоящего Порядка;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2)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непредставление или представление документов, указанных в </w:t>
      </w:r>
      <w:hyperlink r:id="rId26" w:tooltip="consultantplus://offline/ref=E8A9B43879407DC08D3244A911703FC0991CD5F18641038764E6403A32A9A5D091DBDEEFB831A0ECCBD59750928118FA9FC0C11307863EDBA130A618KCOF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в неполном объеме;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3)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недостоверность информации, содержащейся в документах, указанных в пункте 4 настоящего Порядка, предоставленных получателем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Проверка </w:t>
      </w:r>
      <w:r>
        <w:rPr>
          <w:rFonts w:ascii="PT Astra Serif" w:hAnsi="PT Astra Serif" w:eastAsiaTheme="minorHAnsi"/>
          <w:sz w:val="26"/>
          <w:szCs w:val="26"/>
        </w:rPr>
        <w:t xml:space="preserve">достоверности представленной получателем субсидии информации с целью принятия решения, предусмотренного пунктом 6 настоящего Порядка, осуществляется Комитетом с использованием сведений, полученных в порядке межведомственного информационного взаимодействия.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8.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 Размер субсидии рассчитывается по формуле:</w:t>
      </w:r>
      <w:r>
        <w:rPr>
          <w:rFonts w:eastAsiaTheme="minorHAnsi"/>
        </w:rPr>
      </w:r>
    </w:p>
    <w:p>
      <w:pPr>
        <w:pStyle w:val="786"/>
        <w:ind w:left="0" w:firstLine="709"/>
        <w:jc w:val="both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pStyle w:val="786"/>
        <w:ind w:left="0"/>
        <w:jc w:val="center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Рцс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 =</w:t>
      </w:r>
      <m:oMath>
        <m:r>
          <w:rPr>
            <w:rFonts w:ascii="Cambria Math" w:hAnsi="Cambria Math"/>
            <w:sz w:val="26"/>
            <w:szCs w:val="26"/>
          </w:rPr>
          <m:rPr/>
          <m:t> ∑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i</m:t>
            </m:r>
            <m:r>
              <w:rPr>
                <w:rFonts w:ascii="Cambria Math" w:hAnsi="Cambria Math"/>
                <w:sz w:val="26"/>
                <w:szCs w:val="26"/>
              </w:rPr>
              <m:rPr/>
              <m:t>с</m:t>
            </m:r>
          </m:sub>
        </m:sSub>
      </m:oMath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, где:</w:t>
      </w:r>
      <w:r>
        <w:rPr>
          <w:rFonts w:eastAsiaTheme="minorHAnsi"/>
        </w:rPr>
      </w:r>
    </w:p>
    <w:p>
      <w:pPr>
        <w:pStyle w:val="786"/>
        <w:ind w:left="0"/>
        <w:jc w:val="center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pStyle w:val="78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eastAsiaTheme="minorHAnsi"/>
        </w:rPr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i</m:t>
            </m:r>
            <m:r>
              <w:rPr>
                <w:rFonts w:ascii="Cambria Math" w:hAnsi="Cambria Math"/>
                <w:sz w:val="26"/>
                <w:szCs w:val="26"/>
              </w:rPr>
              <m:rPr/>
              <m:t>с</m:t>
            </m:r>
          </m:sub>
        </m:sSub>
      </m:oMath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– затраты на ремонт объекта культурного на капитальный ремонт объекта культурного наследия федерального значения «Дом науки, 1912 г., арх. Крячков А.Д.» по адресу: г. Томск, пл. С</w:t>
      </w:r>
      <w:r>
        <w:rPr>
          <w:rFonts w:ascii="PT Astra Serif" w:hAnsi="PT Astra Serif" w:eastAsiaTheme="minorHAnsi"/>
          <w:sz w:val="26"/>
          <w:szCs w:val="26"/>
        </w:rPr>
        <w:t xml:space="preserve">оляная, 4, определяемые на основании сметной документации по объекту «Разработка проектно-сметной документации на капитальный ремонт объекта культурного наследия федерального значения «Дом науки, 1912 г., арх. Крячков А.Д.» по адресу: г. Томск, пл. Соляная</w:t>
      </w:r>
      <w:r>
        <w:rPr>
          <w:rFonts w:ascii="PT Astra Serif" w:hAnsi="PT Astra Serif" w:eastAsiaTheme="minorHAnsi"/>
          <w:sz w:val="26"/>
          <w:szCs w:val="26"/>
        </w:rPr>
        <w:t xml:space="preserve">, 4, получившей положительное заключение государственной экспертизы о проверке достоверности определения сметной стоимости.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Размер субсидии определяется на основании документов, представленных получателем субсидии в соответствии с </w:t>
      </w:r>
      <w:hyperlink r:id="rId27" w:tooltip="consultantplus://offline/ref=3D16F6B6EC9EF3E673FAD9FE0ACA8E3DA96D06F749B5EDDC116ADF9BB33E4FEE080E4E636C4FCFFCB2645E273E4C9E27FC22AB117D2D16D8D72F46F7s9Y0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и не может превышать размера бюджетных ассигнований, предусмотренных в текущем финансовом году Комитету в областном бюджете на цель, указанную в </w:t>
      </w:r>
      <w:hyperlink r:id="rId28" w:tooltip="consultantplus://offline/ref=3D16F6B6EC9EF3E673FAD9FE0ACA8E3DA96D06F749B5EDDC116ADF9BB33E4FEE080E4E636C4FCFFCB2645E27324C9E27FC22AB117D2D16D8D72F46F7s9Y0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2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Порядка.</w:t>
      </w:r>
      <w:r>
        <w:rPr>
          <w:rFonts w:eastAsiaTheme="minorHAnsi"/>
        </w:rPr>
      </w:r>
    </w:p>
    <w:p>
      <w:pPr>
        <w:pStyle w:val="78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9. Субсидия предоставляется из областного бюджета на основании соглашения о предоставлении субсидии, заключенного между Комитетом и получателем субсидии (далее – соглашение). 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Условием заключения соглашения о предоставлении субсидии является соответствие получателя субсидии требованиям, установленным </w:t>
      </w:r>
      <w:hyperlink r:id="rId29" w:tooltip="consultantplus://offline/ref=9C573830CE8D6C8CA66C055FC73F4117052D2AA484F65144C4DF27B580FCEB041E770AEFCBB894DF0C29A7D3E8B3F67993E31490B872D7CB604D5C5B00xDI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hyperlink r:id="rId30" w:tooltip="consultantplus://offline/ref=9C573830CE8D6C8CA66C055FC73F4117052D2AA484F65144C4DF27B580FCEB041E770AEFCBB894DF0C29A7D0E3B3F67993E31490B872D7CB604D5C5B00xDI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12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Соглашение заключается</w:t>
      </w:r>
      <w:r>
        <w:rPr>
          <w:rFonts w:ascii="PT Astra Serif" w:hAnsi="PT Astra Serif" w:cs="Calibri" w:eastAsiaTheme="minorHAnsi"/>
          <w:sz w:val="26"/>
          <w:szCs w:val="26"/>
        </w:rPr>
        <w:t xml:space="preserve"> в соответствии с типовой формой, установленной Департаментом финансов Томской области,</w:t>
      </w:r>
      <w:r>
        <w:rPr>
          <w:rFonts w:ascii="PT Astra Serif" w:hAnsi="PT Astra Serif" w:eastAsiaTheme="minorHAnsi"/>
          <w:sz w:val="26"/>
          <w:szCs w:val="26"/>
        </w:rPr>
        <w:t xml:space="preserve"> в двух экземплярах в течение десяти рабочих дней со дня издания Комитетом распоряжения о предоставлении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10. 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Условиями для заключения дополнительного соглашения о внесении изменений в соглашение, указанное в </w:t>
      </w:r>
      <w:hyperlink r:id="rId31" w:tooltip="consultantplus://offline/ref=FBFF353D1E468DBA63EA9C072B279FB5BAC49A33DBB808C9AC26939FC4BC15348CF9C01AE1D17F3FEE26672AB41E7529029CEC47B8293253973F31DFF3g5J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9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являются: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изменение платежных реквизитов любой из сторон соглашения. Дополнительное соглашение к соглашению заключается в течение пяти рабочих дней со дня письменного уведомления сторон соглашения об изменении реквизитов;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изменение ранее доведенного объема субсидии, а именно при увеличении или уменьшении бюджетных ассигнований и лимитов бюджетных обязательств.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 случае уменьшения Комитету ранее доведенных бюджетных ассигнований и лимитов бюджетных обязательств, приводящего к невозможности предоставления субс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идий в размере, определенном в соглашении, в соглашение включается условие о согласовании новых условий соглашения путем заключения дополнительного соглашения к соглашению или заключается дополнительное соглашение к соглашению о расторжении соглашения при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согласия по новым условиям в течение пяти рабочих дней со дня получения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получателем субсидии письменного уведомления от Комитета;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принятие Комитетом решения, предусмотренного пунктом 21 настоящего Порядка. 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Дополнительное соглашение к соглашению заключается в течение пяти рабочих дней со дня получения получателем субсидии письменного уведомления от Комитета.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11. Условием для расторжения соглашения, указанного в пункте 9 настоящего Порядка, является: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реорганизация </w:t>
      </w:r>
      <w:r>
        <w:rPr>
          <w:rFonts w:ascii="PT Astra Serif" w:hAnsi="PT Astra Serif" w:cs="Calibri" w:eastAsiaTheme="minorHAnsi"/>
          <w:sz w:val="26"/>
          <w:szCs w:val="26"/>
        </w:rPr>
        <w:t xml:space="preserve">(за исключением реорганизации в форме присоединения к юридическому лицу, являющемуся получателем субсидии, другого юридического лица)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или ликв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идация получателя субсидии, вследствие которых дополнительное соглашение о расторжении соглашения заключается в течение десяти календарных дней со дня письменного уведомления Комитетом получателя субсидии о реорганизации или ликвидации получателя субсидии;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не устранение нарушения получателем субсиди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 целей и условий предоставления субсидии, вследствие которого дополнительное соглашение о расторжении соглашения заключается в течение десяти календарных дней со дня получения получателем субсидии письменного уведомления от Комитета о выявлении нарушений;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установление Комитетом, а также органами государственного финансового контроля фактов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резуль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тата предоставления субсидии, вследствие чего дополнительное соглашение о расторжении соглашения заключается в течение десяти календарных дней со дня получения требования об устранении нарушений от Комитета, от органа государственного финансового контроля.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12. Получатель субсидии на первое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число месяца, предшествующего месяцу, в котором планируется заключение соглашения о предоставлении субсидии, должен соответствовать следующим требованиям: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требование об отсутствии у получателя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неисполненной обязанности по уплате налогов, сборов, страховых взносов, пеней, штрафов, процентов, подлежащих уплате в соответствии с законодательством Российской Федерации о налогах и сборах, по форме, установленной приказом Федеральной налоговой службы;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требование об отсутствии у получателя субсидии просроченной задолженности по возврату в областной бюджет субсидий, бюджетных инвестиций,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предоставленных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том числе в соответствии с иными правовыми актами;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3) получатель субсидии не должен находиться в процессе реорганизации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(за исключением реорганизации в форме присоединения к юридическому лицу, являющемуся получателем субсидии, другого юридического лица), ликвидации,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в отношении него не введена процедура банкротства, деятельность не приостановлена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в порядке, предусмотренном законодательством Российской Федерации.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13. Результатом использования субсидии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(показателем достижения результата предоставления субсидии) </w:t>
      </w:r>
      <w:r>
        <w:rPr>
          <w:rFonts w:ascii="PT Astra Serif" w:hAnsi="PT Astra Serif" w:eastAsiaTheme="minorHAnsi"/>
          <w:sz w:val="26"/>
          <w:szCs w:val="26"/>
        </w:rPr>
        <w:t xml:space="preserve">является выполнение работ по капитальному ремонту объекта культурного наследия федерального значения «Дом науки, 1912 г., арх. Крячков А.Д.» по адресу: г. Томск, пл. </w:t>
      </w:r>
      <w:r>
        <w:rPr>
          <w:rFonts w:ascii="PT Astra Serif" w:hAnsi="PT Astra Serif" w:eastAsiaTheme="minorHAnsi"/>
          <w:sz w:val="26"/>
          <w:szCs w:val="26"/>
        </w:rPr>
        <w:t xml:space="preserve">Соляная</w:t>
      </w:r>
      <w:r>
        <w:rPr>
          <w:rFonts w:ascii="PT Astra Serif" w:hAnsi="PT Astra Serif" w:eastAsiaTheme="minorHAnsi"/>
          <w:sz w:val="26"/>
          <w:szCs w:val="26"/>
        </w:rPr>
        <w:t xml:space="preserve">, 4, единиц.</w:t>
      </w:r>
      <w:r>
        <w:rPr>
          <w:rFonts w:eastAsiaTheme="minorHAnsi"/>
        </w:rPr>
      </w:r>
    </w:p>
    <w:p>
      <w:pPr>
        <w:pStyle w:val="78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Показателем,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необходимым для достижения результата,</w:t>
      </w:r>
      <w:r>
        <w:rPr>
          <w:rFonts w:ascii="PT Astra Serif" w:hAnsi="PT Astra Serif" w:eastAsiaTheme="minorHAnsi"/>
          <w:sz w:val="26"/>
          <w:szCs w:val="26"/>
        </w:rPr>
        <w:t xml:space="preserve"> является один отремонтированный объект культурного наследия, единиц.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14. </w:t>
      </w:r>
      <w:r>
        <w:rPr>
          <w:rFonts w:ascii="PT Astra Serif" w:hAnsi="PT Astra Serif" w:eastAsiaTheme="minorHAnsi"/>
          <w:sz w:val="26"/>
          <w:szCs w:val="26"/>
        </w:rPr>
        <w:t xml:space="preserve">Комитет осуществляет перечисление субсидии в пределах бюджетных ассигнований, предусмотренных в сводной бюджетной росписи на очередной </w:t>
      </w:r>
      <w:r>
        <w:rPr>
          <w:rFonts w:ascii="PT Astra Serif" w:hAnsi="PT Astra Serif" w:eastAsiaTheme="minorHAnsi"/>
          <w:sz w:val="26"/>
          <w:szCs w:val="26"/>
        </w:rPr>
        <w:t xml:space="preserve">финансовый год и плановый период на предоставление субсидий на иные цели, в соответствии с заявкой, предоставленной получателем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 форме согласно приложению № 2 к настоящему Порядку с приложением документов, подтверждающих возникновение фактической потребности в средствах субсидии:</w:t>
      </w:r>
      <w:r>
        <w:rPr>
          <w:rFonts w:eastAsiaTheme="minorHAnsi"/>
        </w:rPr>
      </w:r>
    </w:p>
    <w:p>
      <w:pPr>
        <w:contextualSpacing w:val="true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</w:t>
      </w:r>
      <w:r>
        <w:rPr>
          <w:rFonts w:ascii="PT Astra Serif" w:hAnsi="PT Astra Serif" w:eastAsiaTheme="minorHAnsi"/>
          <w:sz w:val="26"/>
          <w:szCs w:val="26"/>
        </w:rPr>
        <w:t xml:space="preserve">копия заключенного контракта/договора на выполнение работ; 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2) копии документов, подтверждающих приемку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получателем субсидии</w:t>
      </w:r>
      <w:r>
        <w:rPr>
          <w:rFonts w:ascii="PT Astra Serif" w:hAnsi="PT Astra Serif" w:eastAsiaTheme="minorHAnsi"/>
          <w:sz w:val="26"/>
          <w:szCs w:val="26"/>
        </w:rPr>
        <w:t xml:space="preserve"> выполненных работ.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15. Субсидия перечисляется получателю субсидии на лицевой счет, открытый в Департаменте финансов Томской области для отражения операций со средствами, предоставленными из областного бюджета в виде субсидии на иные цели. </w:t>
      </w:r>
      <w:r>
        <w:rPr>
          <w:rFonts w:eastAsiaTheme="minorHAnsi"/>
        </w:rPr>
      </w:r>
    </w:p>
    <w:p>
      <w:pPr>
        <w:pStyle w:val="78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36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3. Требования к отчетности</w:t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86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16. 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предоставляет в Комитет отчет об использовании предоставленной субсидии на цель, указанную в пункте 2 настоящего Порядка, в том числе об осуществлении расходов, произведенных получателем субсиди</w:t>
      </w:r>
      <w:r>
        <w:rPr>
          <w:rFonts w:ascii="PT Astra Serif" w:hAnsi="PT Astra Serif" w:eastAsiaTheme="minorHAnsi"/>
          <w:sz w:val="26"/>
          <w:szCs w:val="26"/>
        </w:rPr>
        <w:t xml:space="preserve">и, о достижении результата и показателей достижения результата, указанного в пункте 13 настоящего Порядка, о реализации плана мероприятий по достижению результатов предоставления субсидии (далее – отчеты), по формам, определенным в приложениях №№ 3, 4, 5 к</w:t>
      </w:r>
      <w:r>
        <w:rPr>
          <w:rFonts w:ascii="PT Astra Serif" w:hAnsi="PT Astra Serif" w:eastAsiaTheme="minorHAnsi"/>
          <w:sz w:val="26"/>
          <w:szCs w:val="26"/>
        </w:rPr>
        <w:t xml:space="preserve"> настоящему Порядку</w:t>
      </w:r>
      <w:r>
        <w:rPr>
          <w:rFonts w:ascii="PT Astra Serif" w:hAnsi="PT Astra Serif" w:cs="Calibri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cs="Calibri" w:eastAsiaTheme="minorHAnsi"/>
          <w:sz w:val="26"/>
          <w:szCs w:val="26"/>
        </w:rPr>
        <w:t xml:space="preserve">Комитет вправе устанавливать в Соглашении сроки и формы представления получателем субсидии дополнительной отчетности.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Отчеты об использовании предоставленной субсидии, указанные в настоящем пункте, составляются за текущий финансовый год.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17. Получатель субсидии представляет в Комитет отчеты, указанные в пункте 16 настоящего Порядка, в срок до 25 декабря текущего финансового года.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36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4. Порядок осуществления </w:t>
      </w:r>
      <w:r>
        <w:rPr>
          <w:rFonts w:ascii="PT Astra Serif" w:hAnsi="PT Astra Serif" w:eastAsiaTheme="minorHAnsi"/>
          <w:sz w:val="26"/>
          <w:szCs w:val="26"/>
        </w:rPr>
        <w:t xml:space="preserve">контроля за</w:t>
      </w:r>
      <w:r>
        <w:rPr>
          <w:rFonts w:ascii="PT Astra Serif" w:hAnsi="PT Astra Serif" w:eastAsiaTheme="minorHAnsi"/>
          <w:sz w:val="26"/>
          <w:szCs w:val="26"/>
        </w:rPr>
        <w:t xml:space="preserve"> соблюдением целей, условий и порядка </w:t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предоставления субсидии и ответственность за их несоблюдение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18. Субсидия, не использованная в текущем финансовом году, может использоваться получателем субсидии в очередном финансовом году на ту же цель при наличии потребности в указанной субсидии в соответствии с распоряжением Комитета.</w:t>
      </w:r>
      <w:r>
        <w:rPr>
          <w:rFonts w:eastAsiaTheme="minorHAnsi"/>
        </w:rPr>
      </w:r>
    </w:p>
    <w:p>
      <w:pPr>
        <w:pStyle w:val="785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19. 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в срок до 20 января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очередного финансового года </w:t>
      </w:r>
      <w:r>
        <w:rPr>
          <w:rFonts w:ascii="PT Astra Serif" w:hAnsi="PT Astra Serif" w:eastAsiaTheme="minorHAnsi"/>
          <w:sz w:val="26"/>
          <w:szCs w:val="26"/>
        </w:rPr>
        <w:t xml:space="preserve">представляет Комитету мотивированное обращение о наличии у получателя субсидии неисполненных обязательств, источником финансового обеспечения которы</w:t>
      </w:r>
      <w:r>
        <w:rPr>
          <w:rFonts w:ascii="PT Astra Serif" w:hAnsi="PT Astra Serif" w:eastAsiaTheme="minorHAnsi"/>
          <w:sz w:val="26"/>
          <w:szCs w:val="26"/>
        </w:rPr>
        <w:t xml:space="preserve">х являются неиспользованные на 1 января текущего финансового года остатки субсидии, с приложением копий документов, подтверждающих наличие и объем указанных обязательств получателя субсидии, заверенных руководителем получателя субсидии, с указанием причин </w:t>
      </w:r>
      <w:r>
        <w:rPr>
          <w:rFonts w:ascii="PT Astra Serif" w:hAnsi="PT Astra Serif" w:eastAsiaTheme="minorHAnsi"/>
          <w:sz w:val="26"/>
          <w:szCs w:val="26"/>
        </w:rPr>
        <w:t xml:space="preserve">неосвоения</w:t>
      </w:r>
      <w:r>
        <w:rPr>
          <w:rFonts w:ascii="PT Astra Serif" w:hAnsi="PT Astra Serif" w:eastAsiaTheme="minorHAnsi"/>
          <w:sz w:val="26"/>
          <w:szCs w:val="26"/>
        </w:rPr>
        <w:t xml:space="preserve"> средств в течение текущего финансового</w:t>
      </w:r>
      <w:r>
        <w:rPr>
          <w:rFonts w:ascii="PT Astra Serif" w:hAnsi="PT Astra Serif" w:eastAsiaTheme="minorHAnsi"/>
          <w:sz w:val="26"/>
          <w:szCs w:val="26"/>
        </w:rPr>
        <w:t xml:space="preserve"> года.</w:t>
      </w:r>
      <w:r>
        <w:rPr>
          <w:rFonts w:eastAsiaTheme="minorHAnsi"/>
        </w:rPr>
      </w:r>
    </w:p>
    <w:p>
      <w:pPr>
        <w:pStyle w:val="78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20. </w:t>
      </w:r>
      <w:r>
        <w:rPr>
          <w:rFonts w:ascii="PT Astra Serif" w:hAnsi="PT Astra Serif" w:eastAsiaTheme="minorHAnsi"/>
          <w:sz w:val="26"/>
          <w:szCs w:val="26"/>
        </w:rPr>
        <w:t xml:space="preserve">Комитет в течение десяти дней со дня поступления документов, указанных в пункте 19 настоящего Порядка, рас</w:t>
      </w:r>
      <w:r>
        <w:rPr>
          <w:rFonts w:ascii="PT Astra Serif" w:hAnsi="PT Astra Serif" w:eastAsiaTheme="minorHAnsi"/>
          <w:sz w:val="26"/>
          <w:szCs w:val="26"/>
        </w:rPr>
        <w:t xml:space="preserve">сматривает их и принимает решение о направлении остатков субсидии в очередном финансовом году на ту же цель или об отказе использования остатков субсидии в очередном финансовом году, которое оформляется в письменном виде и направляется получателю субсидии.</w:t>
      </w:r>
      <w:r>
        <w:rPr>
          <w:rFonts w:eastAsiaTheme="minorHAnsi"/>
        </w:rPr>
      </w:r>
    </w:p>
    <w:p>
      <w:pPr>
        <w:pStyle w:val="78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21. Решение о направлении остатков субсидии в очередном финансовом году на ту же цель принимается в форме распоряжения Комитета.</w:t>
      </w:r>
      <w:r>
        <w:rPr>
          <w:rFonts w:eastAsiaTheme="minorHAnsi"/>
        </w:rPr>
      </w:r>
    </w:p>
    <w:p>
      <w:pPr>
        <w:pStyle w:val="786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22. Остатки субсидии, не использованные на 1 января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очередного финансового года</w:t>
      </w:r>
      <w:r>
        <w:rPr>
          <w:rFonts w:ascii="PT Astra Serif" w:hAnsi="PT Astra Serif" w:eastAsiaTheme="minorHAnsi"/>
          <w:sz w:val="26"/>
          <w:szCs w:val="26"/>
        </w:rPr>
        <w:t xml:space="preserve">, в отношении которых не принято решение о наличии потребности в направлении их на ту же цель в очередном финансовом году, подлежат возврату в доход областного бюджета в срок до 1 марта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очередного финансового года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23. Поступления от возврата р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соответствии с распоряжением Комитета.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24.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Комитету в соответствии с </w:t>
      </w:r>
      <w:hyperlink r:id="rId32" w:tooltip="consultantplus://offline/ref=62A55533A3AFE5B17A53B5095DC6C6732269B05C6AF9FA3993407DB74BBEF5D083708FA7FD7667A8A048104B0FE09A20A4853904095FA318626A2336p4mCJ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</w:t>
      </w:r>
      <w:r>
        <w:rPr>
          <w:rFonts w:ascii="PT Astra Serif" w:hAnsi="PT Astra Serif" w:eastAsiaTheme="minorHAnsi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Порядка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информацию о наличии у получателя субсидии неисполн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копий документов, подтверждающих наличие и объем указанных обязательств получателя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,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заверенных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руководителем получателя субсидии.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25.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Комитет в течение пятнадцати рабочих дней со дня поступления документов, указанных в </w:t>
      </w:r>
      <w:hyperlink r:id="rId33" w:tooltip="consultantplus://offline/ref=8BF3C02650D204E211B97AD1DA8FA61A8B3B45E9256B8F286C2010AB146EB11E2A432581CF384F26E0BC6276F242BDEF5FA31EE13835E7B2A3050A40y8q5K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24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рассматривает их и принимает решение об использовании в текущем финансовом году поступлений от возврата ранее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или об отказе, которое оформляется в письменном виде и направляется получателю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</w:t>
      </w:r>
      <w:r>
        <w:rPr>
          <w:rFonts w:eastAsiaTheme="minorHAnsi"/>
        </w:rPr>
      </w:r>
    </w:p>
    <w:p>
      <w:pPr>
        <w:contextualSpacing w:val="true"/>
        <w:ind w:firstLine="708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26. Решение об использовании в текущем ф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инансовом году поступлений от 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принимается в форме распоряжения Комитета.</w:t>
      </w:r>
      <w:r>
        <w:rPr>
          <w:rFonts w:eastAsiaTheme="minorHAnsi"/>
        </w:rPr>
      </w:r>
    </w:p>
    <w:p>
      <w:pPr>
        <w:contextualSpacing w:val="true"/>
        <w:ind w:firstLine="708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27. Поступления от возврата ранее произведенных получателем субсидии выплат, источником финансового обеспечения ко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торых является субсидия, в отношении которых в течение тридцати рабочих дней не принято решение об использовании их в текущем финансовом году для достижения цели, установленной при предоставлении субсидии, подлежат возврату в доход бюджета Томской области.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28. Обязательная 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роверка соблюдения целей и условий предоставления получателю субсидии осуществляется Комитетом, органами государственного финансового контроля.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29.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случае несоблюден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ия получателем субсидии целей и условий, установленных при предоставлении субсидии, выявленного по результатам проверок, проведенных Комитетом и органами государственного финансового контроля, средства субсидии подлежат возврату в доход областного бюджета: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на основании требования Комитета о возврате в областной бюджет средств субсидии, в котором указывается объем средств, подлежащий возврату, определяемый в соответствии с Порядком</w:t>
      </w:r>
      <w:r>
        <w:rPr>
          <w:rFonts w:ascii="PT Astra Serif" w:hAnsi="PT Astra Serif" w:eastAsiaTheme="minorHAnsi"/>
          <w:sz w:val="26"/>
          <w:szCs w:val="26"/>
        </w:rPr>
        <w:t xml:space="preserve"> –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срок не позднее десяти рабочих дней со дня получения требования получателем субсидии;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на основании представления, предписания органа государственного финансового контроля </w:t>
      </w:r>
      <w:r>
        <w:rPr>
          <w:rFonts w:ascii="PT Astra Serif" w:hAnsi="PT Astra Serif" w:eastAsiaTheme="minorHAnsi"/>
          <w:sz w:val="26"/>
          <w:szCs w:val="26"/>
        </w:rPr>
        <w:t xml:space="preserve">–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срок, установленный в соответствии с бюджетным законодательством Российской Федерации.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30.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 случае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недостижения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получателем субсидии результата предоставления субсидии, невыполнения значений показателей, необходимых для достижения результата, соглашение о расторжении соглашения заключается в срок, установленный подпунктом 3 пункта 11 настоя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щего Порядка, а средства в объеме, пропорциональном величине не достижения значения результата, подлежат возврату в доход бюджета Томской области в срок не позднее тридцати календарных дней со дня получения соответствующего требования получателем субсидии.</w:t>
      </w:r>
      <w:r>
        <w:rPr>
          <w:rFonts w:eastAsiaTheme="minorHAnsi"/>
        </w:rPr>
      </w:r>
    </w:p>
    <w:p>
      <w:pPr>
        <w:pStyle w:val="78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8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86"/>
        <w:ind w:left="0" w:firstLine="709"/>
        <w:jc w:val="both"/>
        <w:tabs>
          <w:tab w:val="left" w:pos="4536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spacing w:lineRule="auto" w:line="276" w:after="200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br w:type="page"/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1 к Порядку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 культуры» субсидии из обла</w:t>
      </w:r>
      <w:r>
        <w:rPr>
          <w:rFonts w:ascii="PT Astra Serif" w:hAnsi="PT Astra Serif" w:eastAsiaTheme="minorHAnsi"/>
          <w:sz w:val="26"/>
          <w:szCs w:val="26"/>
        </w:rPr>
        <w:t xml:space="preserve">стного бюджета на модернизацию региональных театров юного зрителя и театров кукол путем их капитального ремонта на финансовое обеспечение затрат на капитальный ремонт объекта культурного наследия федерального значения «Дом науки, 1912 г., арх. Крячков А.Д.</w:t>
      </w:r>
      <w:r>
        <w:rPr>
          <w:rFonts w:ascii="PT Astra Serif" w:hAnsi="PT Astra Serif" w:eastAsiaTheme="minorHAnsi"/>
          <w:sz w:val="26"/>
          <w:szCs w:val="26"/>
        </w:rPr>
        <w:t xml:space="preserve">» по адресу: г. Томск, пл. </w:t>
      </w:r>
      <w:r>
        <w:rPr>
          <w:rFonts w:ascii="PT Astra Serif" w:hAnsi="PT Astra Serif" w:eastAsiaTheme="minorHAnsi"/>
          <w:sz w:val="26"/>
          <w:szCs w:val="26"/>
        </w:rPr>
        <w:t xml:space="preserve">Соляная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453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pStyle w:val="786"/>
        <w:ind w:left="0" w:firstLine="709"/>
        <w:jc w:val="both"/>
        <w:tabs>
          <w:tab w:val="left" w:pos="425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eastAsiaTheme="minorHAnsi"/>
        </w:rPr>
      </w:r>
    </w:p>
    <w:p>
      <w:pPr>
        <w:pStyle w:val="786"/>
        <w:ind w:left="4536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Председателю Комитета по охране объектов</w:t>
      </w:r>
      <w:r>
        <w:rPr>
          <w:rFonts w:eastAsiaTheme="minorHAnsi"/>
        </w:rPr>
      </w:r>
    </w:p>
    <w:p>
      <w:pPr>
        <w:pStyle w:val="786"/>
        <w:ind w:left="4536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культурного наследия Томской области</w:t>
      </w:r>
      <w:r>
        <w:rPr>
          <w:rFonts w:eastAsiaTheme="minorHAnsi"/>
        </w:rPr>
      </w:r>
    </w:p>
    <w:p>
      <w:pPr>
        <w:pStyle w:val="786"/>
        <w:ind w:left="0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86"/>
        <w:ind w:left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Пояснительная записка</w:t>
      </w:r>
      <w:r>
        <w:rPr>
          <w:rFonts w:eastAsiaTheme="minorHAnsi"/>
        </w:rPr>
      </w:r>
    </w:p>
    <w:p>
      <w:pPr>
        <w:pStyle w:val="786"/>
        <w:ind w:left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86"/>
        <w:ind w:left="0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Просим Вас предоставить субсидию на капитальный ремонт объекта культурного наследия федерального значения «Дом науки, 1912 г., арх. Крячков А.Д.» по адресу: г. Томск, пл. </w:t>
      </w:r>
      <w:r>
        <w:rPr>
          <w:rFonts w:ascii="PT Astra Serif" w:hAnsi="PT Astra Serif" w:eastAsiaTheme="minorHAnsi"/>
          <w:sz w:val="26"/>
          <w:szCs w:val="26"/>
        </w:rPr>
        <w:t xml:space="preserve">Соляная</w:t>
      </w:r>
      <w:r>
        <w:rPr>
          <w:rFonts w:ascii="PT Astra Serif" w:hAnsi="PT Astra Serif" w:eastAsiaTheme="minorHAnsi"/>
          <w:sz w:val="26"/>
          <w:szCs w:val="26"/>
        </w:rPr>
        <w:t xml:space="preserve">, 4, в размере _______ руб.</w:t>
      </w:r>
      <w:r>
        <w:rPr>
          <w:rFonts w:eastAsiaTheme="minorHAnsi"/>
        </w:rPr>
      </w:r>
    </w:p>
    <w:p>
      <w:pPr>
        <w:pStyle w:val="786"/>
        <w:ind w:left="0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Данная субсидия необходима для осуществления следующих мероприятий (перечисляются виды и прочее):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1. ________________________________________________________________;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 ________________________________________________________________;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86"/>
        <w:ind w:left="0" w:firstLine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Приложение* на ___ листах: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1. ________________________________________________________________;</w:t>
      </w:r>
      <w:r>
        <w:rPr>
          <w:rFonts w:eastAsiaTheme="minorHAnsi"/>
        </w:rPr>
      </w:r>
    </w:p>
    <w:p>
      <w:pPr>
        <w:ind w:left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 ________________________________________________________________;</w:t>
      </w:r>
      <w:r>
        <w:rPr>
          <w:rFonts w:eastAsiaTheme="minorHAnsi"/>
        </w:rPr>
      </w:r>
    </w:p>
    <w:p>
      <w:pPr>
        <w:pStyle w:val="786"/>
        <w:ind w:left="0"/>
        <w:jc w:val="both"/>
        <w:rPr>
          <w:rFonts w:ascii="PT Astra Serif" w:hAnsi="PT Astra Serif"/>
          <w:sz w:val="12"/>
          <w:szCs w:val="12"/>
        </w:rPr>
      </w:pPr>
      <w:r>
        <w:rPr>
          <w:rFonts w:ascii="PT Astra Serif" w:hAnsi="PT Astra Serif" w:eastAsiaTheme="minorHAnsi"/>
          <w:sz w:val="12"/>
          <w:szCs w:val="12"/>
        </w:rPr>
      </w:r>
      <w:r>
        <w:rPr>
          <w:rFonts w:eastAsiaTheme="minorHAnsi"/>
        </w:rPr>
      </w:r>
    </w:p>
    <w:p>
      <w:pPr>
        <w:jc w:val="both"/>
        <w:tabs>
          <w:tab w:val="left" w:pos="4253" w:leader="none"/>
        </w:tabs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*обязательно перечисляются прилагаемые документы, указанные в пункте 4 Порядка определения объема и условия предоставл</w:t>
      </w:r>
      <w:r>
        <w:rPr>
          <w:rFonts w:ascii="PT Astra Serif" w:hAnsi="PT Astra Serif" w:eastAsiaTheme="minorHAnsi"/>
          <w:sz w:val="20"/>
          <w:szCs w:val="20"/>
        </w:rPr>
        <w:t xml:space="preserve">ения областному государственному автономному учреждению культуры «Центр по охране и использованию памятников истории и культуры» субсидии из областного бюджета на финансовое обеспечение затрат на ремонт объекта культурного наследия регионального значения «</w:t>
      </w:r>
      <w:r>
        <w:rPr>
          <w:rFonts w:ascii="PT Astra Serif" w:hAnsi="PT Astra Serif" w:cs="Arial" w:eastAsiaTheme="minorHAnsi"/>
          <w:bCs/>
          <w:sz w:val="20"/>
          <w:szCs w:val="20"/>
          <w:shd w:val="clear" w:fill="FFFFFF" w:color="auto"/>
        </w:rPr>
        <w:t xml:space="preserve">Памятный знак, установленный в 1983 году в честь воинов-сибиряков 166 стрелковой дивизии и партизан </w:t>
      </w:r>
      <w:r>
        <w:rPr>
          <w:rFonts w:ascii="PT Astra Serif" w:hAnsi="PT Astra Serif" w:cs="Arial" w:eastAsiaTheme="minorHAnsi"/>
          <w:bCs/>
          <w:sz w:val="20"/>
          <w:szCs w:val="20"/>
          <w:shd w:val="clear" w:fill="FFFFFF" w:color="auto"/>
        </w:rPr>
        <w:t xml:space="preserve">Вадинского</w:t>
      </w:r>
      <w:r>
        <w:rPr>
          <w:rFonts w:ascii="PT Astra Serif" w:hAnsi="PT Astra Serif" w:cs="Arial" w:eastAsiaTheme="minorHAnsi"/>
          <w:bCs/>
          <w:sz w:val="20"/>
          <w:szCs w:val="20"/>
          <w:shd w:val="clear" w:fill="FFFFFF" w:color="auto"/>
        </w:rPr>
        <w:t xml:space="preserve"> края, погибших</w:t>
      </w:r>
      <w:r>
        <w:rPr>
          <w:rFonts w:ascii="PT Astra Serif" w:hAnsi="PT Astra Serif" w:cs="Arial" w:eastAsiaTheme="minorHAnsi"/>
          <w:bCs/>
          <w:sz w:val="20"/>
          <w:szCs w:val="20"/>
          <w:shd w:val="clear" w:fill="FFFFFF" w:color="auto"/>
        </w:rPr>
        <w:t xml:space="preserve"> на Смоленщине в борьбе с гитлеровскими оккупантами в 1941 - 1943 гг.</w:t>
      </w:r>
      <w:r>
        <w:rPr>
          <w:rFonts w:ascii="PT Astra Serif" w:hAnsi="PT Astra Serif" w:eastAsiaTheme="minorHAnsi"/>
          <w:sz w:val="20"/>
          <w:szCs w:val="20"/>
        </w:rPr>
        <w:t xml:space="preserve">», </w:t>
      </w:r>
      <w:r>
        <w:rPr>
          <w:rFonts w:ascii="PT Astra Serif" w:hAnsi="PT Astra Serif" w:eastAsiaTheme="minorHAnsi"/>
          <w:sz w:val="20"/>
          <w:szCs w:val="20"/>
        </w:rPr>
        <w:t xml:space="preserve">расположенного</w:t>
      </w:r>
      <w:r>
        <w:rPr>
          <w:rFonts w:ascii="PT Astra Serif" w:hAnsi="PT Astra Serif" w:eastAsiaTheme="minorHAnsi"/>
          <w:sz w:val="20"/>
          <w:szCs w:val="20"/>
        </w:rPr>
        <w:t xml:space="preserve"> по адресу: </w:t>
      </w:r>
      <w:r>
        <w:rPr>
          <w:rFonts w:ascii="PT Astra Serif" w:hAnsi="PT Astra Serif" w:cs="Arial" w:eastAsiaTheme="minorHAnsi"/>
          <w:bCs/>
          <w:sz w:val="20"/>
          <w:szCs w:val="20"/>
          <w:shd w:val="clear" w:fill="FFFFFF" w:color="auto"/>
        </w:rPr>
        <w:t xml:space="preserve">Смоленская область, Холм-Жирковский район, дер. Верховье.</w:t>
      </w:r>
      <w:r>
        <w:rPr>
          <w:rFonts w:eastAsiaTheme="minorHAnsi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Руководитель учреждения </w:t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0"/>
          <w:szCs w:val="20"/>
        </w:rPr>
        <w:t xml:space="preserve">(подпись)</w:t>
      </w: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eastAsiaTheme="minorHAnsi"/>
          <w:sz w:val="26"/>
          <w:szCs w:val="26"/>
        </w:rPr>
        <w:tab/>
        <w:t xml:space="preserve">  ___________________</w:t>
      </w:r>
      <w:r>
        <w:rPr>
          <w:rFonts w:eastAsiaTheme="minorHAnsi"/>
        </w:rPr>
      </w:r>
    </w:p>
    <w:p>
      <w:pPr>
        <w:contextualSpacing w:val="true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6"/>
          <w:szCs w:val="26"/>
        </w:rPr>
        <w:t xml:space="preserve">МП</w:t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  <w:t xml:space="preserve">                                  (фамилия, имя, отчество,</w:t>
      </w:r>
      <w:r>
        <w:rPr>
          <w:rFonts w:eastAsiaTheme="minorHAnsi"/>
        </w:rPr>
      </w:r>
    </w:p>
    <w:p>
      <w:pPr>
        <w:contextualSpacing w:val="true"/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                                                                                                                    последнее – при наличии)</w:t>
      </w:r>
      <w:r>
        <w:rPr>
          <w:rFonts w:eastAsiaTheme="minorHAnsi"/>
        </w:rPr>
      </w:r>
    </w:p>
    <w:p>
      <w:pPr>
        <w:pStyle w:val="786"/>
        <w:ind w:left="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spacing w:lineRule="auto" w:line="276" w:after="20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br w:type="page"/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2 к Порядку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 культуры» субсидии из обла</w:t>
      </w:r>
      <w:r>
        <w:rPr>
          <w:rFonts w:ascii="PT Astra Serif" w:hAnsi="PT Astra Serif" w:eastAsiaTheme="minorHAnsi"/>
          <w:sz w:val="26"/>
          <w:szCs w:val="26"/>
        </w:rPr>
        <w:t xml:space="preserve">стного бюджета на модернизацию региональных театров юного зрителя и театров кукол путем их капитального ремонта на финансовое обеспечение затрат на капитальный ремонт объекта культурного наследия федерального значения «Дом науки, 1912 г., арх. Крячков А.Д.</w:t>
      </w:r>
      <w:r>
        <w:rPr>
          <w:rFonts w:ascii="PT Astra Serif" w:hAnsi="PT Astra Serif" w:eastAsiaTheme="minorHAnsi"/>
          <w:sz w:val="26"/>
          <w:szCs w:val="26"/>
        </w:rPr>
        <w:t xml:space="preserve">» по адресу: г. Томск, пл. </w:t>
      </w:r>
      <w:r>
        <w:rPr>
          <w:rFonts w:ascii="PT Astra Serif" w:hAnsi="PT Astra Serif" w:eastAsiaTheme="minorHAnsi"/>
          <w:sz w:val="26"/>
          <w:szCs w:val="26"/>
        </w:rPr>
        <w:t xml:space="preserve">Соляная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Заявка</w:t>
      </w:r>
      <w:r>
        <w:rPr>
          <w:rFonts w:eastAsiaTheme="minorHAnsi"/>
        </w:rPr>
      </w:r>
    </w:p>
    <w:p>
      <w:pPr>
        <w:pStyle w:val="785"/>
        <w:contextualSpacing w:val="true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на перечисление субсидии </w:t>
      </w:r>
      <w:r>
        <w:rPr>
          <w:rFonts w:ascii="PT Astra Serif" w:hAnsi="PT Astra Serif" w:eastAsiaTheme="minorHAnsi"/>
          <w:sz w:val="26"/>
          <w:szCs w:val="26"/>
        </w:rPr>
        <w:t xml:space="preserve">на модерниза</w:t>
      </w:r>
      <w:r>
        <w:rPr>
          <w:rFonts w:ascii="PT Astra Serif" w:hAnsi="PT Astra Serif" w:eastAsiaTheme="minorHAnsi"/>
          <w:sz w:val="26"/>
          <w:szCs w:val="26"/>
        </w:rPr>
        <w:t xml:space="preserve">цию региональных театров юного зрителя и театров кукол путем их капитального ремонта на финансовое обеспечение затрат на капитальный ремонт объекта культурного наследия федерального значения «Дом науки, 1912 г., арх. Крячков А.Д.» по адресу: г. Томск, пл. </w:t>
      </w:r>
      <w:r>
        <w:rPr>
          <w:rFonts w:ascii="PT Astra Serif" w:hAnsi="PT Astra Serif" w:eastAsiaTheme="minorHAnsi"/>
          <w:sz w:val="26"/>
          <w:szCs w:val="26"/>
        </w:rPr>
        <w:t xml:space="preserve">Соляная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  <w:r>
        <w:rPr>
          <w:rFonts w:eastAsiaTheme="minorHAnsi"/>
        </w:rPr>
      </w:r>
    </w:p>
    <w:p>
      <w:pPr>
        <w:contextualSpacing w:val="true"/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 w:eastAsiaTheme="minorHAnsi"/>
          <w:bCs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bCs/>
          <w:sz w:val="26"/>
          <w:szCs w:val="26"/>
        </w:rPr>
        <w:t xml:space="preserve">Областное государственное автономное учреждение культуры «Центр по охране и использованию памятников истории и культуры» </w:t>
      </w:r>
      <w:r>
        <w:rPr>
          <w:rFonts w:ascii="PT Astra Serif" w:hAnsi="PT Astra Serif" w:eastAsiaTheme="minorHAnsi"/>
          <w:sz w:val="26"/>
          <w:szCs w:val="26"/>
        </w:rPr>
        <w:t xml:space="preserve">просит Комитет по охране объектов культурного наследия  Томской области перечислить субсидию, предоставляемую из</w:t>
      </w:r>
      <w:r>
        <w:rPr>
          <w:rFonts w:ascii="PT Astra Serif" w:hAnsi="PT Astra Serif" w:eastAsiaTheme="minorHAnsi"/>
          <w:sz w:val="26"/>
          <w:szCs w:val="26"/>
        </w:rPr>
        <w:t xml:space="preserve"> областного бюджета на модернизацию региональных театров юного зрителя и театров кукол путем их капитального ремонта на финансовое обеспечение затрат на капитальный ремонт объекта культурного наследия федерального значения «Дом науки, 1912 г., арх. Крячков</w:t>
      </w:r>
      <w:r>
        <w:rPr>
          <w:rFonts w:ascii="PT Astra Serif" w:hAnsi="PT Astra Serif" w:eastAsiaTheme="minorHAnsi"/>
          <w:sz w:val="26"/>
          <w:szCs w:val="26"/>
        </w:rPr>
        <w:t xml:space="preserve"> А.Д.» по адресу: г. Томск, пл. </w:t>
      </w:r>
      <w:r>
        <w:rPr>
          <w:rFonts w:ascii="PT Astra Serif" w:hAnsi="PT Astra Serif" w:eastAsiaTheme="minorHAnsi"/>
          <w:sz w:val="26"/>
          <w:szCs w:val="26"/>
        </w:rPr>
        <w:t xml:space="preserve">Соляная</w:t>
      </w:r>
      <w:r>
        <w:rPr>
          <w:rFonts w:ascii="PT Astra Serif" w:hAnsi="PT Astra Serif" w:eastAsiaTheme="minorHAnsi"/>
          <w:sz w:val="26"/>
          <w:szCs w:val="26"/>
        </w:rPr>
        <w:t xml:space="preserve">, 4:</w:t>
      </w:r>
      <w:r>
        <w:rPr>
          <w:rFonts w:eastAsiaTheme="minorHAnsi"/>
        </w:rPr>
      </w:r>
    </w:p>
    <w:p>
      <w:pPr>
        <w:pStyle w:val="785"/>
        <w:contextualSpacing w:val="true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</w:p>
    <w:tbl>
      <w:tblPr>
        <w:tblW w:w="9579" w:type="dxa"/>
        <w:tblInd w:w="62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26"/>
        <w:gridCol w:w="4536"/>
        <w:gridCol w:w="1842"/>
        <w:gridCol w:w="2775"/>
      </w:tblGrid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53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расходов мероприятия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2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Код субсидии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Сумма расходов (руб.)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536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2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4536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2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</w:t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- копия заключенного контракта/договора на выполнение работ в __ экз. на __ </w:t>
      </w:r>
      <w:r>
        <w:rPr>
          <w:rFonts w:ascii="PT Astra Serif" w:hAnsi="PT Astra Serif" w:eastAsiaTheme="minorHAnsi"/>
          <w:sz w:val="26"/>
          <w:szCs w:val="26"/>
        </w:rPr>
        <w:t xml:space="preserve">л</w:t>
      </w:r>
      <w:r>
        <w:rPr>
          <w:rFonts w:ascii="PT Astra Serif" w:hAnsi="PT Astra Serif" w:eastAsiaTheme="minorHAnsi"/>
          <w:sz w:val="26"/>
          <w:szCs w:val="26"/>
        </w:rPr>
        <w:t xml:space="preserve">.;</w:t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- копии документов, подтверждающих приемку выполненных работ в __экз. на __</w:t>
      </w:r>
      <w:r>
        <w:rPr>
          <w:rFonts w:ascii="PT Astra Serif" w:hAnsi="PT Astra Serif" w:eastAsiaTheme="minorHAnsi"/>
          <w:sz w:val="26"/>
          <w:szCs w:val="26"/>
        </w:rPr>
        <w:t xml:space="preserve">л</w:t>
      </w:r>
      <w:r>
        <w:rPr>
          <w:rFonts w:ascii="PT Astra Serif" w:hAnsi="PT Astra Serif" w:eastAsiaTheme="minorHAnsi"/>
          <w:sz w:val="26"/>
          <w:szCs w:val="26"/>
        </w:rPr>
        <w:t xml:space="preserve">.*</w:t>
      </w:r>
      <w:r>
        <w:rPr>
          <w:rFonts w:eastAsiaTheme="minorHAnsi"/>
        </w:rPr>
      </w:r>
    </w:p>
    <w:tbl>
      <w:tblPr>
        <w:tblW w:w="0" w:type="auto"/>
        <w:tblInd w:w="-459" w:type="dxa"/>
        <w:tblLook w:val="04A0" w:firstRow="1" w:lastRow="0" w:firstColumn="1" w:lastColumn="0" w:noHBand="0" w:noVBand="1"/>
      </w:tblPr>
      <w:tblGrid>
        <w:gridCol w:w="4837"/>
        <w:gridCol w:w="4838"/>
      </w:tblGrid>
      <w:tr>
        <w:trPr/>
        <w:tc>
          <w:tcPr>
            <w:shd w:val="clear" w:fill="auto" w:color="auto"/>
            <w:tcW w:w="4837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______________ /____________________/</w:t>
            </w:r>
            <w:r/>
          </w:p>
          <w:p>
            <w:pPr>
              <w:contextualSpacing w:val="tru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последнее – при наличии)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МП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«_____» ___________ 20__ г.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fill="auto" w:color="auto"/>
            <w:tcW w:w="4838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Главный бухгалтер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 /______________________/</w:t>
            </w:r>
            <w:r/>
          </w:p>
          <w:p>
            <w:pPr>
              <w:contextualSpacing w:val="tru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последнее – при наличии)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</w:tr>
    </w:tbl>
    <w:p>
      <w:pPr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5103"/>
        <w:jc w:val="both"/>
        <w:rPr>
          <w:rFonts w:ascii="PT Astra Serif" w:hAnsi="PT Astra Serif"/>
        </w:rPr>
        <w:sectPr>
          <w:headerReference w:type="default" r:id="rId13"/>
          <w:headerReference w:type="first" r:id="rId14"/>
          <w:footnotePr/>
          <w:endnotePr/>
          <w:type w:val="nextPage"/>
          <w:pgSz w:w="11906" w:h="16838" w:orient="portrait"/>
          <w:pgMar w:top="1134" w:right="707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9072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3 к Порядку определения объема и условий предоставления субсидии из областного бюджета областному государственному автономному учреждению культуры «Центр по охране и использованию памятников истор</w:t>
      </w:r>
      <w:r>
        <w:rPr>
          <w:rFonts w:ascii="PT Astra Serif" w:hAnsi="PT Astra Serif" w:eastAsiaTheme="minorHAnsi"/>
          <w:sz w:val="26"/>
          <w:szCs w:val="26"/>
        </w:rPr>
        <w:t xml:space="preserve">ии и культуры» на модернизацию региональных театров юного зрителя и театров кукол путем их капитального ремонта на финансовое обеспечение затрат на капитальный ремонт объекта культурного наследия федерального значения «Дом науки, 1912 г., арх. Крячков А.Д.</w:t>
      </w:r>
      <w:r>
        <w:rPr>
          <w:rFonts w:ascii="PT Astra Serif" w:hAnsi="PT Astra Serif" w:eastAsiaTheme="minorHAnsi"/>
          <w:sz w:val="26"/>
          <w:szCs w:val="26"/>
        </w:rPr>
        <w:t xml:space="preserve">» по адресу: г. Томск, пл. </w:t>
      </w:r>
      <w:r>
        <w:rPr>
          <w:rFonts w:ascii="PT Astra Serif" w:hAnsi="PT Astra Serif" w:eastAsiaTheme="minorHAnsi"/>
          <w:sz w:val="26"/>
          <w:szCs w:val="26"/>
        </w:rPr>
        <w:t xml:space="preserve">Соляная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  <w:r>
        <w:rPr>
          <w:rFonts w:eastAsiaTheme="minorHAnsi"/>
        </w:rPr>
      </w:r>
    </w:p>
    <w:p>
      <w:pPr>
        <w:ind w:left="9072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pStyle w:val="78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8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</w:p>
    <w:p>
      <w:pPr>
        <w:pStyle w:val="785"/>
        <w:ind w:left="-567"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об осуществлении расходов, произведенных получателем субсидии, </w:t>
      </w:r>
      <w:r>
        <w:rPr>
          <w:rFonts w:ascii="PT Astra Serif" w:hAnsi="PT Astra Serif" w:eastAsiaTheme="minorHAnsi"/>
          <w:sz w:val="26"/>
          <w:szCs w:val="26"/>
        </w:rPr>
        <w:t xml:space="preserve">на модерниза</w:t>
      </w:r>
      <w:r>
        <w:rPr>
          <w:rFonts w:ascii="PT Astra Serif" w:hAnsi="PT Astra Serif" w:eastAsiaTheme="minorHAnsi"/>
          <w:sz w:val="26"/>
          <w:szCs w:val="26"/>
        </w:rPr>
        <w:t xml:space="preserve">цию региональных театров юного зрителя и театров кукол путем их капитального ремонта на финансовое обеспечение затрат на капитальный ремонт объекта культурного наследия федерального значения «Дом науки, 1912 г., арх. Крячков А.Д.» по адресу: г. Томск, пл. </w:t>
      </w:r>
      <w:r>
        <w:rPr>
          <w:rFonts w:ascii="PT Astra Serif" w:hAnsi="PT Astra Serif" w:eastAsiaTheme="minorHAnsi"/>
          <w:sz w:val="26"/>
          <w:szCs w:val="26"/>
        </w:rPr>
        <w:t xml:space="preserve">Соляная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  <w:r>
        <w:rPr>
          <w:rFonts w:eastAsiaTheme="minorHAnsi"/>
        </w:rPr>
      </w:r>
    </w:p>
    <w:p>
      <w:pPr>
        <w:pStyle w:val="785"/>
        <w:ind w:left="-567"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 ___________20__г.</w:t>
      </w:r>
      <w:r>
        <w:rPr>
          <w:rFonts w:eastAsiaTheme="minorHAnsi"/>
        </w:rPr>
      </w:r>
    </w:p>
    <w:tbl>
      <w:tblPr>
        <w:tblW w:w="0" w:type="auto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315"/>
        <w:gridCol w:w="10348"/>
      </w:tblGrid>
      <w:tr>
        <w:trPr/>
        <w:tc>
          <w:tcPr>
            <w:tcW w:w="431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учредителя</w:t>
            </w:r>
            <w:r/>
          </w:p>
        </w:tc>
        <w:tc>
          <w:tcPr>
            <w:tcBorders>
              <w:bottom w:val="single" w:sz="4" w:space="0" w:color="auto"/>
            </w:tcBorders>
            <w:tcW w:w="1034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431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учреждения</w:t>
            </w:r>
            <w:r/>
          </w:p>
        </w:tc>
        <w:tc>
          <w:tcPr>
            <w:tcBorders>
              <w:top w:val="single" w:sz="4" w:space="0" w:color="auto"/>
              <w:bottom w:val="single" w:sz="4" w:space="0" w:color="auto"/>
            </w:tcBorders>
            <w:tcW w:w="10348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gridSpan w:val="2"/>
            <w:tcW w:w="146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измерения: рубль (с точностью до второго десятичного знака)</w:t>
            </w:r>
            <w:r/>
          </w:p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tbl>
      <w:tblPr>
        <w:tblStyle w:val="794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567"/>
        <w:gridCol w:w="851"/>
        <w:gridCol w:w="1843"/>
        <w:gridCol w:w="850"/>
        <w:gridCol w:w="1418"/>
        <w:gridCol w:w="1701"/>
        <w:gridCol w:w="850"/>
        <w:gridCol w:w="1559"/>
        <w:gridCol w:w="851"/>
        <w:gridCol w:w="1694"/>
        <w:gridCol w:w="1211"/>
      </w:tblGrid>
      <w:tr>
        <w:trPr/>
        <w:tc>
          <w:tcPr>
            <w:gridSpan w:val="2"/>
            <w:tcW w:w="169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Субсидия</w:t>
            </w:r>
            <w:r/>
          </w:p>
        </w:tc>
        <w:tc>
          <w:tcPr>
            <w:gridSpan w:val="2"/>
            <w:tcW w:w="26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Остаток субсидии на начало текущего финансового года</w:t>
            </w:r>
            <w:r/>
          </w:p>
        </w:tc>
        <w:tc>
          <w:tcPr>
            <w:gridSpan w:val="3"/>
            <w:tcW w:w="396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Поступления</w:t>
            </w:r>
            <w:r/>
          </w:p>
        </w:tc>
        <w:tc>
          <w:tcPr>
            <w:gridSpan w:val="2"/>
            <w:tcW w:w="24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Выплаты</w:t>
            </w:r>
            <w:r/>
          </w:p>
        </w:tc>
        <w:tc>
          <w:tcPr>
            <w:gridSpan w:val="3"/>
            <w:tcW w:w="37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Остаток субсидии на конец отчетного периода</w:t>
            </w:r>
            <w:r/>
          </w:p>
        </w:tc>
      </w:tr>
      <w:tr>
        <w:trPr>
          <w:trHeight w:val="125"/>
        </w:trPr>
        <w:tc>
          <w:tcPr>
            <w:tcW w:w="112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наиме-нование</w:t>
            </w:r>
            <w:r/>
          </w:p>
        </w:tc>
        <w:tc>
          <w:tcPr>
            <w:tcW w:w="56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код</w:t>
            </w:r>
            <w:r/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всего</w:t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из них, </w:t>
            </w:r>
            <w:r>
              <w:rPr>
                <w:rFonts w:ascii="PT Astra Serif" w:hAnsi="PT Astra Serif"/>
              </w:rPr>
              <w:t xml:space="preserve">разрешенный</w:t>
            </w:r>
            <w:r>
              <w:rPr>
                <w:rFonts w:ascii="PT Astra Serif" w:hAnsi="PT Astra Serif"/>
              </w:rPr>
              <w:t xml:space="preserve"> к использовани</w:t>
            </w:r>
            <w:r>
              <w:rPr>
                <w:rFonts w:ascii="PT Astra Serif" w:hAnsi="PT Astra Serif"/>
              </w:rPr>
              <w:t xml:space="preserve">ю</w:t>
            </w:r>
            <w:r/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всего</w:t>
            </w:r>
            <w:r/>
          </w:p>
        </w:tc>
        <w:tc>
          <w:tcPr>
            <w:gridSpan w:val="2"/>
            <w:tcW w:w="311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 том числе:</w:t>
            </w:r>
            <w:r/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всего</w:t>
            </w:r>
            <w:r/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из них: возвращено в областной </w:t>
            </w:r>
            <w:r>
              <w:rPr>
                <w:rFonts w:ascii="PT Astra Serif" w:hAnsi="PT Astra Serif"/>
              </w:rPr>
              <w:t xml:space="preserve">бюджет</w:t>
            </w:r>
            <w:r/>
          </w:p>
        </w:tc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всего</w:t>
            </w:r>
            <w:r/>
          </w:p>
        </w:tc>
        <w:tc>
          <w:tcPr>
            <w:gridSpan w:val="2"/>
            <w:tcW w:w="290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 том числе:</w:t>
            </w:r>
            <w:r/>
          </w:p>
        </w:tc>
      </w:tr>
      <w:tr>
        <w:trPr>
          <w:trHeight w:val="125"/>
        </w:trPr>
        <w:tc>
          <w:tcPr>
            <w:tcW w:w="112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567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</w:rPr>
              <w:t xml:space="preserve">из областного </w:t>
            </w:r>
            <w:r>
              <w:rPr>
                <w:rFonts w:ascii="PT Astra Serif" w:hAnsi="PT Astra Serif"/>
              </w:rPr>
              <w:t xml:space="preserve">бюджета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</w:rPr>
              <w:t xml:space="preserve">возврат дебиторской </w:t>
            </w:r>
            <w:r>
              <w:rPr>
                <w:rFonts w:ascii="PT Astra Serif" w:hAnsi="PT Astra Serif"/>
              </w:rPr>
              <w:t xml:space="preserve">задолженности прошлых лет</w:t>
            </w:r>
            <w:r/>
          </w:p>
        </w:tc>
        <w:tc>
          <w:tcPr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</w:rPr>
              <w:t xml:space="preserve">требуется в направлени</w:t>
            </w:r>
            <w:r>
              <w:rPr>
                <w:rFonts w:ascii="PT Astra Serif" w:hAnsi="PT Astra Serif"/>
              </w:rPr>
              <w:t xml:space="preserve">и </w:t>
            </w:r>
            <w:r>
              <w:rPr>
                <w:rFonts w:ascii="PT Astra Serif" w:hAnsi="PT Astra Serif"/>
              </w:rPr>
              <w:t xml:space="preserve">на те</w:t>
            </w:r>
            <w:r>
              <w:rPr>
                <w:rFonts w:ascii="PT Astra Serif" w:hAnsi="PT Astra Serif"/>
              </w:rPr>
              <w:t xml:space="preserve"> же цели</w:t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</w:rPr>
              <w:t xml:space="preserve">подлежит </w:t>
            </w:r>
            <w:r>
              <w:rPr>
                <w:rFonts w:ascii="PT Astra Serif" w:hAnsi="PT Astra Serif"/>
              </w:rPr>
              <w:t xml:space="preserve">возврату</w:t>
            </w:r>
            <w:r/>
          </w:p>
        </w:tc>
      </w:tr>
      <w:tr>
        <w:trPr/>
        <w:tc>
          <w:tcPr>
            <w:tcW w:w="112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5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</w:t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7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8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9</w:t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10</w:t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11</w:t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12</w:t>
            </w:r>
            <w:r/>
          </w:p>
        </w:tc>
      </w:tr>
      <w:tr>
        <w:trPr/>
        <w:tc>
          <w:tcPr>
            <w:tcW w:w="112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112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85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694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121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осуществление расходов на целевое использование средств субсидии</w:t>
      </w:r>
      <w:r>
        <w:rPr>
          <w:rFonts w:eastAsiaTheme="minorHAnsi"/>
        </w:rPr>
      </w:r>
    </w:p>
    <w:tbl>
      <w:tblPr>
        <w:tblStyle w:val="794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>
        <w:trPr/>
        <w:tc>
          <w:tcPr>
            <w:tcW w:w="5211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Отчет сдал: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/__________________/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МП</w:t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left="4536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  <w:sectPr>
          <w:footnotePr/>
          <w:endnotePr/>
          <w:type w:val="nextPage"/>
          <w:pgSz w:w="16838" w:h="11906" w:orient="landscape"/>
          <w:pgMar w:top="1701" w:right="1134" w:bottom="567" w:left="1134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4 к Порядку определения объема и условия предоставления областному государственному автономному учреждению культуры «Центр по охране и использованию памятников истории и культуры» субсидии из обла</w:t>
      </w:r>
      <w:r>
        <w:rPr>
          <w:rFonts w:ascii="PT Astra Serif" w:hAnsi="PT Astra Serif" w:eastAsiaTheme="minorHAnsi"/>
          <w:sz w:val="26"/>
          <w:szCs w:val="26"/>
        </w:rPr>
        <w:t xml:space="preserve">стного бюджета на модернизацию региональных театров юного зрителя и театров кукол путем их капитального ремонта на финансовое обеспечение затрат на капитальный ремонт объекта культурного наследия федерального значения «Дом науки, 1912 г., арх. Крячков А.Д.</w:t>
      </w:r>
      <w:r>
        <w:rPr>
          <w:rFonts w:ascii="PT Astra Serif" w:hAnsi="PT Astra Serif" w:eastAsiaTheme="minorHAnsi"/>
          <w:sz w:val="26"/>
          <w:szCs w:val="26"/>
        </w:rPr>
        <w:t xml:space="preserve">» по адресу: г. Томск, пл. </w:t>
      </w:r>
      <w:r>
        <w:rPr>
          <w:rFonts w:ascii="PT Astra Serif" w:hAnsi="PT Astra Serif" w:eastAsiaTheme="minorHAnsi"/>
          <w:sz w:val="26"/>
          <w:szCs w:val="26"/>
        </w:rPr>
        <w:t xml:space="preserve">Соляная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  <w:r>
        <w:rPr>
          <w:rFonts w:eastAsiaTheme="minorHAnsi"/>
        </w:rPr>
      </w:r>
    </w:p>
    <w:p>
      <w:pPr>
        <w:contextualSpacing w:val="true"/>
        <w:ind w:left="4536"/>
        <w:jc w:val="both"/>
        <w:tabs>
          <w:tab w:val="left" w:pos="396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contextualSpacing w:val="true"/>
        <w:ind w:left="4111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8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</w:p>
    <w:p>
      <w:pPr>
        <w:pStyle w:val="78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 достижении результата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и показателя достижения результата предоставления субсидии </w:t>
      </w:r>
      <w:r>
        <w:rPr>
          <w:rFonts w:ascii="PT Astra Serif" w:hAnsi="PT Astra Serif" w:eastAsiaTheme="minorHAnsi"/>
          <w:sz w:val="26"/>
          <w:szCs w:val="26"/>
        </w:rPr>
        <w:t xml:space="preserve">на модерниза</w:t>
      </w:r>
      <w:r>
        <w:rPr>
          <w:rFonts w:ascii="PT Astra Serif" w:hAnsi="PT Astra Serif" w:eastAsiaTheme="minorHAnsi"/>
          <w:sz w:val="26"/>
          <w:szCs w:val="26"/>
        </w:rPr>
        <w:t xml:space="preserve">цию региональных театров юного зрителя и театров кукол путем их капитального ремонта на финансовое обеспечение затрат на капитальный ремонт объекта культурного наследия федерального значения «Дом науки, 1912 г., арх. Крячков А.Д.» по адресу: г. Томск, пл. </w:t>
      </w:r>
      <w:r>
        <w:rPr>
          <w:rFonts w:ascii="PT Astra Serif" w:hAnsi="PT Astra Serif" w:eastAsiaTheme="minorHAnsi"/>
          <w:sz w:val="26"/>
          <w:szCs w:val="26"/>
        </w:rPr>
        <w:t xml:space="preserve">Соляная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  <w:r>
        <w:rPr>
          <w:rFonts w:eastAsiaTheme="minorHAnsi"/>
        </w:rPr>
      </w:r>
    </w:p>
    <w:p>
      <w:pPr>
        <w:pStyle w:val="78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 ___________20__г.</w:t>
      </w:r>
      <w:r>
        <w:rPr>
          <w:rFonts w:eastAsiaTheme="minorHAnsi"/>
        </w:rPr>
      </w:r>
    </w:p>
    <w:tbl>
      <w:tblPr>
        <w:tblW w:w="9667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4457"/>
        <w:gridCol w:w="5210"/>
      </w:tblGrid>
      <w:tr>
        <w:trPr/>
        <w:tc>
          <w:tcPr>
            <w:tcW w:w="445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учредителя</w:t>
            </w:r>
            <w:r/>
          </w:p>
        </w:tc>
        <w:tc>
          <w:tcPr>
            <w:tcBorders>
              <w:bottom w:val="single" w:sz="4" w:space="0" w:color="auto"/>
            </w:tcBorders>
            <w:tcW w:w="521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tcW w:w="445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 учреждения</w:t>
            </w:r>
            <w:r/>
          </w:p>
        </w:tc>
        <w:tc>
          <w:tcPr>
            <w:tcBorders>
              <w:top w:val="single" w:sz="4" w:space="0" w:color="auto"/>
              <w:bottom w:val="single" w:sz="4" w:space="0" w:color="auto"/>
            </w:tcBorders>
            <w:tcW w:w="521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  <w:tr>
        <w:trPr/>
        <w:tc>
          <w:tcPr>
            <w:gridSpan w:val="2"/>
            <w:tcW w:w="966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Единица измерения: рубль (с точностью до второго десятичного знака)</w:t>
            </w:r>
            <w:r/>
          </w:p>
          <w:tbl>
            <w:tblPr>
              <w:tblW w:w="9493" w:type="dxa"/>
              <w:tblBorders>
                <w:left w:val="single" w:sz="4" w:space="0" w:color="auto"/>
                <w:top w:val="single" w:sz="4" w:space="0" w:color="auto"/>
                <w:right w:val="single" w:sz="4" w:space="0" w:color="auto"/>
                <w:bottom w:val="single" w:sz="4" w:space="0" w:color="auto"/>
                <w:insideV w:val="single" w:sz="4" w:space="0" w:color="auto"/>
                <w:insideH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2552"/>
              <w:gridCol w:w="924"/>
              <w:gridCol w:w="1276"/>
              <w:gridCol w:w="1276"/>
              <w:gridCol w:w="1276"/>
              <w:gridCol w:w="1627"/>
            </w:tblGrid>
            <w:tr>
              <w:trPr/>
              <w:tc>
                <w:tcPr>
                  <w:tcW w:w="562" w:type="dxa"/>
                  <w:vAlign w:val="center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№ </w:t>
                  </w:r>
                  <w:r>
                    <w:rPr>
                      <w:sz w:val="26"/>
                      <w:szCs w:val="26"/>
                    </w:rPr>
                    <w:t xml:space="preserve">пп</w:t>
                  </w:r>
                  <w:r/>
                </w:p>
              </w:tc>
              <w:tc>
                <w:tcPr>
                  <w:tcW w:w="2552" w:type="dxa"/>
                  <w:vAlign w:val="center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Наименование показателя </w:t>
                  </w:r>
                  <w:r/>
                </w:p>
              </w:tc>
              <w:tc>
                <w:tcPr>
                  <w:tcW w:w="924" w:type="dxa"/>
                  <w:vAlign w:val="center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Единица измерения</w:t>
                  </w:r>
                  <w:r/>
                </w:p>
              </w:tc>
              <w:tc>
                <w:tcPr>
                  <w:tcW w:w="1276" w:type="dxa"/>
                  <w:vAlign w:val="center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Установлено соглашением</w:t>
                  </w:r>
                  <w:r/>
                </w:p>
              </w:tc>
              <w:tc>
                <w:tcPr>
                  <w:tcW w:w="1276" w:type="dxa"/>
                  <w:vAlign w:val="center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Фактически достигнуто</w:t>
                  </w:r>
                  <w:r/>
                </w:p>
              </w:tc>
              <w:tc>
                <w:tcPr>
                  <w:tcW w:w="1276" w:type="dxa"/>
                  <w:vAlign w:val="center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Отклонение</w:t>
                  </w:r>
                  <w:r/>
                </w:p>
              </w:tc>
              <w:tc>
                <w:tcPr>
                  <w:tcW w:w="1627" w:type="dxa"/>
                  <w:vAlign w:val="center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Причины отклонения (неисполнения)</w:t>
                  </w:r>
                  <w:r/>
                </w:p>
              </w:tc>
            </w:tr>
            <w:tr>
              <w:trPr/>
              <w:tc>
                <w:tcPr>
                  <w:tcW w:w="562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  <w:r/>
                </w:p>
              </w:tc>
              <w:tc>
                <w:tcPr>
                  <w:tcW w:w="2552" w:type="dxa"/>
                  <w:textDirection w:val="lrTb"/>
                  <w:noWrap w:val="false"/>
                </w:tcPr>
                <w:p>
                  <w:pPr>
                    <w:pStyle w:val="798"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Результат предоставления  субсидии - __________</w:t>
                  </w:r>
                  <w:r/>
                </w:p>
                <w:p>
                  <w:pPr>
                    <w:pStyle w:val="798"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924" w:type="dxa"/>
                  <w:vAlign w:val="center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1276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1276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1276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1627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</w:tr>
            <w:tr>
              <w:trPr/>
              <w:tc>
                <w:tcPr>
                  <w:tcW w:w="562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  <w:r/>
                </w:p>
              </w:tc>
              <w:tc>
                <w:tcPr>
                  <w:tcW w:w="2552" w:type="dxa"/>
                  <w:textDirection w:val="lrTb"/>
                  <w:noWrap w:val="false"/>
                </w:tcPr>
                <w:p>
                  <w:pPr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  <w:sz w:val="22"/>
                    </w:rPr>
                    <w:t xml:space="preserve">Показатели, необходимые для достижения результата  предоставления субсидии:</w:t>
                  </w:r>
                  <w:r/>
                </w:p>
              </w:tc>
              <w:tc>
                <w:tcPr>
                  <w:tcW w:w="924" w:type="dxa"/>
                  <w:vAlign w:val="center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1276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1276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1276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1627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</w:tr>
            <w:tr>
              <w:trPr/>
              <w:tc>
                <w:tcPr>
                  <w:tcW w:w="562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2.1.</w:t>
                  </w:r>
                  <w:r/>
                </w:p>
              </w:tc>
              <w:tc>
                <w:tcPr>
                  <w:tcW w:w="2552" w:type="dxa"/>
                  <w:textDirection w:val="lrTb"/>
                  <w:noWrap w:val="false"/>
                </w:tcPr>
                <w:p>
                  <w:pPr>
                    <w:pStyle w:val="798"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924" w:type="dxa"/>
                  <w:vAlign w:val="center"/>
                  <w:textDirection w:val="lrTb"/>
                  <w:noWrap w:val="false"/>
                </w:tcPr>
                <w:p>
                  <w:pPr>
                    <w:pStyle w:val="798"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1276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1276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1276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1627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</w:tr>
            <w:tr>
              <w:trPr/>
              <w:tc>
                <w:tcPr>
                  <w:tcW w:w="562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2.2.</w:t>
                  </w:r>
                  <w:r/>
                </w:p>
              </w:tc>
              <w:tc>
                <w:tcPr>
                  <w:tcW w:w="2552" w:type="dxa"/>
                  <w:textDirection w:val="lrTb"/>
                  <w:noWrap w:val="false"/>
                </w:tcPr>
                <w:p>
                  <w:pPr>
                    <w:pStyle w:val="798"/>
                    <w:jc w:val="lef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924" w:type="dxa"/>
                  <w:vAlign w:val="center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1276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1276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1276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  <w:tc>
                <w:tcPr>
                  <w:tcW w:w="1627" w:type="dxa"/>
                  <w:textDirection w:val="lrTb"/>
                  <w:noWrap w:val="false"/>
                </w:tcPr>
                <w:p>
                  <w:pPr>
                    <w:pStyle w:val="79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/>
                </w:p>
              </w:tc>
            </w:tr>
          </w:tbl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tbl>
      <w:tblPr>
        <w:tblStyle w:val="794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>
        <w:trPr>
          <w:trHeight w:val="1270"/>
        </w:trPr>
        <w:tc>
          <w:tcPr>
            <w:tcW w:w="5211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Исполнитель: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/__________________/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(фамилия, имя, отчество,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Руководитель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 /__________________/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(подпись)                  (фамилия, имя, отчество,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МП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                                     последнее – при наличии)</w:t>
            </w:r>
            <w:r/>
          </w:p>
        </w:tc>
      </w:tr>
    </w:tbl>
    <w:p>
      <w:pPr>
        <w:jc w:val="both"/>
        <w:rPr>
          <w:rFonts w:ascii="PT Astra Serif" w:hAnsi="PT Astra Serif"/>
        </w:rPr>
        <w:sectPr>
          <w:footnotePr/>
          <w:endnotePr/>
          <w:type w:val="nextPage"/>
          <w:pgSz w:w="11906" w:h="16838" w:orient="portrait"/>
          <w:pgMar w:top="1134" w:right="567" w:bottom="851" w:left="1701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8789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5 к Порядку определения объема и условиям предоставления субсидии из областного бюджета областному государственному автономному учреждению культуры «Центр по охране и использованию памятников истор</w:t>
      </w:r>
      <w:r>
        <w:rPr>
          <w:rFonts w:ascii="PT Astra Serif" w:hAnsi="PT Astra Serif" w:eastAsiaTheme="minorHAnsi"/>
          <w:sz w:val="26"/>
          <w:szCs w:val="26"/>
        </w:rPr>
        <w:t xml:space="preserve">ии и культуры» на модернизацию региональных театров юного зрителя и театров кукол путем их капитального ремонта на финансовое обеспечение затрат на капитальный ремонт объекта культурного наследия федерального значения «Дом науки, 1912 г., арх. Крячков А.Д.</w:t>
      </w:r>
      <w:r>
        <w:rPr>
          <w:rFonts w:ascii="PT Astra Serif" w:hAnsi="PT Astra Serif" w:eastAsiaTheme="minorHAnsi"/>
          <w:sz w:val="26"/>
          <w:szCs w:val="26"/>
        </w:rPr>
        <w:t xml:space="preserve">» по адресу: г. Томск, пл. </w:t>
      </w:r>
      <w:r>
        <w:rPr>
          <w:rFonts w:ascii="PT Astra Serif" w:hAnsi="PT Astra Serif" w:eastAsiaTheme="minorHAnsi"/>
          <w:sz w:val="26"/>
          <w:szCs w:val="26"/>
        </w:rPr>
        <w:t xml:space="preserve">Соляная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  <w:r>
        <w:rPr>
          <w:rFonts w:eastAsiaTheme="minorHAnsi"/>
        </w:rPr>
      </w:r>
    </w:p>
    <w:p>
      <w:pPr>
        <w:contextualSpacing w:val="true"/>
        <w:ind w:left="4111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86"/>
        <w:ind w:left="0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pStyle w:val="78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85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</w:p>
    <w:p>
      <w:pPr>
        <w:pStyle w:val="78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 реализации плана мероприятий по достижению результатов предоставления субсидии на модерниза</w:t>
      </w:r>
      <w:r>
        <w:rPr>
          <w:rFonts w:ascii="PT Astra Serif" w:hAnsi="PT Astra Serif" w:eastAsiaTheme="minorHAnsi"/>
          <w:sz w:val="26"/>
          <w:szCs w:val="26"/>
        </w:rPr>
        <w:t xml:space="preserve">цию региональных театров юного зрителя и театров кукол путем их капитального ремонта на финансовое обеспечение затрат на капитальный ремонт объекта культурного наследия федерального значения «Дом науки, 1912 г., арх. Крячков А.Д.» по адресу: г. Томск, пл. </w:t>
      </w:r>
      <w:r>
        <w:rPr>
          <w:rFonts w:ascii="PT Astra Serif" w:hAnsi="PT Astra Serif" w:eastAsiaTheme="minorHAnsi"/>
          <w:sz w:val="26"/>
          <w:szCs w:val="26"/>
        </w:rPr>
        <w:t xml:space="preserve">Соляная</w:t>
      </w:r>
      <w:r>
        <w:rPr>
          <w:rFonts w:ascii="PT Astra Serif" w:hAnsi="PT Astra Serif" w:eastAsiaTheme="minorHAnsi"/>
          <w:sz w:val="26"/>
          <w:szCs w:val="26"/>
        </w:rPr>
        <w:t xml:space="preserve">, 4</w:t>
      </w:r>
      <w:r>
        <w:rPr>
          <w:rFonts w:eastAsiaTheme="minorHAnsi"/>
        </w:rPr>
      </w:r>
    </w:p>
    <w:p>
      <w:pPr>
        <w:pStyle w:val="785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 ___________20__г.</w:t>
      </w:r>
      <w:r>
        <w:rPr>
          <w:rFonts w:eastAsiaTheme="minorHAnsi"/>
        </w:rPr>
      </w:r>
    </w:p>
    <w:tbl>
      <w:tblPr>
        <w:tblW w:w="14709" w:type="dxa"/>
        <w:tblInd w:w="-46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6"/>
        <w:gridCol w:w="2330"/>
        <w:gridCol w:w="1843"/>
        <w:gridCol w:w="276"/>
        <w:gridCol w:w="568"/>
        <w:gridCol w:w="3215"/>
        <w:gridCol w:w="1472"/>
        <w:gridCol w:w="1743"/>
        <w:gridCol w:w="3216"/>
      </w:tblGrid>
      <w:tr>
        <w:trPr>
          <w:gridAfter w:val="2"/>
        </w:trPr>
        <w:tc>
          <w:tcPr>
            <w:gridSpan w:val="4"/>
            <w:tcW w:w="449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Наименование учредителя</w:t>
            </w:r>
            <w:r/>
          </w:p>
        </w:tc>
        <w:tc>
          <w:tcPr>
            <w:gridSpan w:val="3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single" w:sz="4" w:space="0" w:color="auto"/>
            </w:tcBorders>
            <w:tcW w:w="5255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  <w:lang w:eastAsia="en-US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</w:tc>
      </w:tr>
      <w:tr>
        <w:trPr>
          <w:gridAfter w:val="2"/>
        </w:trPr>
        <w:tc>
          <w:tcPr>
            <w:gridSpan w:val="4"/>
            <w:tcW w:w="449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Наименование учреждения</w:t>
            </w:r>
            <w:r/>
          </w:p>
        </w:tc>
        <w:tc>
          <w:tcPr>
            <w:gridSpan w:val="3"/>
            <w:tcBorders>
              <w:left w:val="none" w:color="000000" w:sz="4" w:space="0"/>
              <w:top w:val="single" w:sz="4" w:space="0" w:color="auto"/>
              <w:right w:val="none" w:color="000000" w:sz="4" w:space="0"/>
              <w:bottom w:val="single" w:sz="4" w:space="0" w:color="auto"/>
            </w:tcBorders>
            <w:tcW w:w="5255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  <w:lang w:eastAsia="en-US"/>
              </w:rPr>
              <w:pBdr>
                <w:bottom w:val="single" w:sz="12" w:space="1" w:color="auto"/>
              </w:pBd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  <w:p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</w:tc>
      </w:tr>
      <w:tr>
        <w:trPr>
          <w:gridBefore w:val="1"/>
          <w:trHeight w:val="314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Наименование результата предоставления Субсидии, контрольной точки</w:t>
            </w:r>
            <w:r>
              <w:rPr>
                <w:rFonts w:eastAsiaTheme="minorHAnsi"/>
              </w:rPr>
            </w:r>
          </w:p>
        </w:tc>
        <w:tc>
          <w:tcPr>
            <w:gridSpan w:val="3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68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Единица измерения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Плановое значение результата предоставления Субсидии, контрольной точки 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Плановый срок достижения результата предоставления Субсидии, контрольной точки на текущий финансовый год 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Отметка о достижении результата  предоставления Субсидии, контрольной точки</w:t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637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наименование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КОД по </w:t>
            </w:r>
            <w:hyperlink r:id="rId34" w:tooltip="consultantplus://offline/ref=016AB77AEF6DEA8AC6B86BB253E21E8D9339EAFD400A854EAA5C55FDC8DC1A04416FD3E1DA42F9E4DCD6877882u906K" w:history="1">
              <w:r>
                <w:rPr>
                  <w:rFonts w:ascii="PT Astra Serif" w:hAnsi="PT Astra Serif" w:cs="PT Astra Serif" w:eastAsiaTheme="minorHAnsi"/>
                  <w:sz w:val="26"/>
                  <w:szCs w:val="26"/>
                  <w:lang w:eastAsia="en-US"/>
                </w:rPr>
                <w:t xml:space="preserve">ОКЕИ</w:t>
              </w:r>
            </w:hyperlink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20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1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2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3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5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4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5</w:t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Результат предоставления Субсидии 1: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Контрольная точка 1.1: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37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...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Результат предоставления Субсидии 2: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Контрольная точка 2.1: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20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...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</w:tbl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достижение результата предоставления Субсидии, контрольной точки.</w:t>
      </w:r>
      <w:r>
        <w:rPr>
          <w:rFonts w:eastAsiaTheme="minorHAnsi"/>
        </w:rPr>
      </w:r>
    </w:p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Исполнитель:</w:t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________________ /__________________/</w:t>
      </w:r>
      <w:r>
        <w:rPr>
          <w:rFonts w:eastAsiaTheme="minorHAnsi"/>
        </w:rPr>
      </w:r>
    </w:p>
    <w:p>
      <w:pPr>
        <w:contextualSpacing w:val="true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      </w:t>
      </w:r>
      <w:r>
        <w:rPr>
          <w:rFonts w:ascii="PT Astra Serif" w:hAnsi="PT Astra Serif" w:eastAsiaTheme="minorHAnsi"/>
          <w:sz w:val="20"/>
          <w:szCs w:val="20"/>
        </w:rPr>
        <w:t xml:space="preserve">(подпись)                  (фамилия, имя, отчество,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Руководитель учреждения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 w:eastAsiaTheme="minorHAnsi"/>
          <w:lang w:eastAsia="en-US"/>
        </w:rPr>
        <w:t xml:space="preserve">________________ /_______________________________________/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0"/>
          <w:szCs w:val="20"/>
          <w:lang w:eastAsia="en-US"/>
        </w:rPr>
      </w:pP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      (подпись)                  (Фамилия, имя, отчество, последнее – при наличии)</w:t>
      </w:r>
      <w:r>
        <w:rPr>
          <w:rFonts w:eastAsiaTheme="minorHAnsi"/>
        </w:rPr>
      </w:r>
    </w:p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МП</w:t>
      </w:r>
      <w:r>
        <w:rPr>
          <w:rFonts w:eastAsiaTheme="minorHAnsi"/>
        </w:rPr>
      </w:r>
    </w:p>
    <w:p>
      <w:pPr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sectPr>
      <w:footnotePr/>
      <w:endnotePr/>
      <w:type w:val="nextPage"/>
      <w:pgSz w:w="16838" w:h="11906" w:orient="landscape"/>
      <w:pgMar w:top="709" w:right="1134" w:bottom="850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00603000000000000"/>
  </w:font>
  <w:font w:name="Wingdings">
    <w:panose1 w:val="05010000000000000000"/>
  </w:font>
  <w:font w:name="Symbol">
    <w:panose1 w:val="05010000000000000000"/>
  </w:font>
  <w:font w:name="Courier New">
    <w:panose1 w:val="02070409020205020404"/>
  </w:font>
  <w:font w:name="Tahoma">
    <w:panose1 w:val="020B0604030504040204"/>
  </w:font>
  <w:font w:name="Cambria">
    <w:panose1 w:val="0204050305040603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816260599"/>
      <w:docPartObj>
        <w:docPartGallery w:val="Page Numbers (Top of Page)"/>
        <w:docPartUnique w:val="true"/>
      </w:docPartObj>
      <w:rPr>
        <w:sz w:val="18"/>
      </w:rPr>
    </w:sdtPr>
    <w:sdtContent>
      <w:p>
        <w:pPr>
          <w:pStyle w:val="779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2</w:t>
        </w:r>
        <w:r>
          <w:rPr>
            <w:rFonts w:ascii="PT Astra Serif" w:hAnsi="PT Astra Serif"/>
            <w:sz w:val="26"/>
            <w:szCs w:val="26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9"/>
      <w:jc w:val="center"/>
    </w:pPr>
    <w:r>
      <w:rPr>
        <w:sz w:val="26"/>
        <w:szCs w:val="2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33833" cy="606175"/>
              <wp:effectExtent l="0" t="0" r="0" b="3810"/>
              <wp:docPr id="1" name="Рисунок 3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34023" cy="60635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49.9pt;height:47.7pt;" stroked="f">
              <v:path textboxrect="0,0,0,0"/>
              <v:imagedata r:id="rId1" o:title="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009216927"/>
      <w:docPartObj>
        <w:docPartGallery w:val="Page Numbers (Top of Page)"/>
        <w:docPartUnique w:val="true"/>
      </w:docPartObj>
      <w:rPr/>
    </w:sdtPr>
    <w:sdtContent>
      <w:p>
        <w:pPr>
          <w:pStyle w:val="779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14</w:t>
        </w:r>
        <w:r>
          <w:rPr>
            <w:rFonts w:ascii="PT Astra Serif" w:hAnsi="PT Astra Serif"/>
            <w:sz w:val="26"/>
            <w:szCs w:val="26"/>
          </w:rPr>
          <w:fldChar w:fldCharType="end"/>
        </w:r>
        <w:r/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9"/>
      <w:jc w:val="center"/>
    </w:pPr>
    <w:r/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496496549"/>
      <w:docPartObj>
        <w:docPartGallery w:val="Page Numbers (Top of Page)"/>
        <w:docPartUnique w:val="true"/>
      </w:docPartObj>
      <w:rPr/>
    </w:sdtPr>
    <w:sdtContent>
      <w:p>
        <w:pPr>
          <w:pStyle w:val="779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30</w:t>
        </w:r>
        <w:r>
          <w:rPr>
            <w:rFonts w:ascii="PT Astra Serif" w:hAnsi="PT Astra Serif"/>
            <w:sz w:val="26"/>
            <w:szCs w:val="26"/>
          </w:rPr>
          <w:fldChar w:fldCharType="end"/>
        </w:r>
        <w:r/>
      </w:p>
    </w:sdtContent>
  </w:sdt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9"/>
      <w:jc w:val="center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0" w:hanging="360"/>
      </w:pPr>
    </w:lvl>
    <w:lvl w:ilvl="1">
      <w:start w:val="1"/>
      <w:numFmt w:val="decimal"/>
      <w:isLgl/>
      <w:suff w:val="tab"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PT Astra Serif" w:eastAsiaTheme="minorHAnsi" w:hint="default"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"/>
      <w:isLgl/>
      <w:suff w:val="tab"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"/>
      <w:isLgl/>
      <w:suff w:val="tab"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"/>
      <w:isLgl/>
      <w:suff w:val="tab"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3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5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7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9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1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3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5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7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069" w:hanging="360"/>
      </w:pPr>
      <w:rPr>
        <w:rFonts w:ascii="Symbol" w:hAnsi="Symbol" w:cs="Times New Roman" w:eastAsia="Times New Roman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069" w:hanging="360"/>
      </w:pPr>
      <w:rPr>
        <w:rFonts w:ascii="Symbol" w:hAnsi="Symbol" w:cs="Times New Roman" w:eastAsia="Times New Roman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0"/>
  </w:num>
  <w:num w:numId="3">
    <w:abstractNumId w:val="14"/>
  </w:num>
  <w:num w:numId="4">
    <w:abstractNumId w:val="4"/>
  </w:num>
  <w:num w:numId="5">
    <w:abstractNumId w:val="15"/>
  </w:num>
  <w:num w:numId="6">
    <w:abstractNumId w:val="3"/>
  </w:num>
  <w:num w:numId="7">
    <w:abstractNumId w:val="8"/>
  </w:num>
  <w:num w:numId="8">
    <w:abstractNumId w:val="11"/>
  </w:num>
  <w:num w:numId="9">
    <w:abstractNumId w:val="12"/>
  </w:num>
  <w:num w:numId="10">
    <w:abstractNumId w:val="0"/>
  </w:num>
  <w:num w:numId="11">
    <w:abstractNumId w:val="13"/>
  </w:num>
  <w:num w:numId="12">
    <w:abstractNumId w:val="18"/>
  </w:num>
  <w:num w:numId="13">
    <w:abstractNumId w:val="16"/>
  </w:num>
  <w:num w:numId="14">
    <w:abstractNumId w:val="6"/>
  </w:num>
  <w:num w:numId="15">
    <w:abstractNumId w:val="9"/>
  </w:num>
  <w:num w:numId="16">
    <w:abstractNumId w:val="5"/>
  </w:num>
  <w:num w:numId="17">
    <w:abstractNumId w:val="1"/>
  </w:num>
  <w:num w:numId="18">
    <w:abstractNumId w:val="2"/>
  </w:num>
  <w:num w:numId="19">
    <w:abstractNumId w:val="7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775"/>
    <w:link w:val="774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773"/>
    <w:next w:val="773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775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773"/>
    <w:next w:val="773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775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773"/>
    <w:next w:val="773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775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773"/>
    <w:next w:val="773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775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773"/>
    <w:next w:val="773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775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773"/>
    <w:next w:val="773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775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773"/>
    <w:next w:val="773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775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773"/>
    <w:next w:val="773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775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773"/>
    <w:next w:val="773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775"/>
    <w:link w:val="32"/>
    <w:uiPriority w:val="10"/>
    <w:rPr>
      <w:sz w:val="48"/>
      <w:szCs w:val="48"/>
    </w:rPr>
  </w:style>
  <w:style w:type="paragraph" w:styleId="34">
    <w:name w:val="Subtitle"/>
    <w:basedOn w:val="773"/>
    <w:next w:val="773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775"/>
    <w:link w:val="34"/>
    <w:uiPriority w:val="11"/>
    <w:rPr>
      <w:sz w:val="24"/>
      <w:szCs w:val="24"/>
    </w:rPr>
  </w:style>
  <w:style w:type="paragraph" w:styleId="36">
    <w:name w:val="Quote"/>
    <w:basedOn w:val="773"/>
    <w:next w:val="773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773"/>
    <w:next w:val="773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775"/>
    <w:link w:val="779"/>
    <w:uiPriority w:val="99"/>
  </w:style>
  <w:style w:type="character" w:styleId="43">
    <w:name w:val="Footer Char"/>
    <w:basedOn w:val="775"/>
    <w:link w:val="781"/>
    <w:uiPriority w:val="99"/>
  </w:style>
  <w:style w:type="paragraph" w:styleId="44">
    <w:name w:val="Caption"/>
    <w:basedOn w:val="773"/>
    <w:next w:val="773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781"/>
    <w:uiPriority w:val="99"/>
  </w:style>
  <w:style w:type="table" w:styleId="47">
    <w:name w:val="Table Grid Light"/>
    <w:basedOn w:val="776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776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776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77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77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77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77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77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77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77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77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77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77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77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77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77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77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77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77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77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77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77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77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77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77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4">
    <w:name w:val="Footnote Text Char"/>
    <w:link w:val="791"/>
    <w:uiPriority w:val="99"/>
    <w:rPr>
      <w:sz w:val="18"/>
    </w:rPr>
  </w:style>
  <w:style w:type="character" w:styleId="177">
    <w:name w:val="Endnote Text Char"/>
    <w:link w:val="788"/>
    <w:uiPriority w:val="99"/>
    <w:rPr>
      <w:sz w:val="20"/>
    </w:rPr>
  </w:style>
  <w:style w:type="paragraph" w:styleId="179">
    <w:name w:val="toc 1"/>
    <w:basedOn w:val="773"/>
    <w:next w:val="773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773"/>
    <w:next w:val="773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773"/>
    <w:next w:val="773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773"/>
    <w:next w:val="773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773"/>
    <w:next w:val="773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773"/>
    <w:next w:val="773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773"/>
    <w:next w:val="773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773"/>
    <w:next w:val="773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773"/>
    <w:next w:val="773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773"/>
    <w:next w:val="773"/>
    <w:uiPriority w:val="99"/>
    <w:unhideWhenUsed/>
    <w:pPr>
      <w:spacing w:after="0" w:afterAutospacing="0"/>
    </w:pPr>
  </w:style>
  <w:style w:type="paragraph" w:styleId="773" w:default="1">
    <w:name w:val="Normal"/>
    <w:qFormat/>
    <w:rPr>
      <w:rFonts w:ascii="Calibri" w:hAnsi="Calibri" w:cs="Times New Roman" w:eastAsia="Times New Roman"/>
      <w:sz w:val="24"/>
      <w:szCs w:val="24"/>
      <w:lang w:eastAsia="ru-RU"/>
    </w:rPr>
    <w:pPr>
      <w:spacing w:lineRule="auto" w:line="240" w:after="0"/>
    </w:pPr>
  </w:style>
  <w:style w:type="paragraph" w:styleId="774">
    <w:name w:val="Heading 1"/>
    <w:basedOn w:val="773"/>
    <w:next w:val="773"/>
    <w:link w:val="778"/>
    <w:qFormat/>
    <w:uiPriority w:val="9"/>
    <w:rPr>
      <w:rFonts w:ascii="Cambria" w:hAnsi="Cambria"/>
      <w:b/>
      <w:bCs/>
      <w:sz w:val="32"/>
      <w:szCs w:val="32"/>
    </w:rPr>
    <w:pPr>
      <w:keepNext/>
      <w:spacing w:after="60" w:before="240"/>
      <w:outlineLvl w:val="0"/>
    </w:pPr>
  </w:style>
  <w:style w:type="character" w:styleId="775" w:default="1">
    <w:name w:val="Default Paragraph Font"/>
    <w:uiPriority w:val="1"/>
    <w:semiHidden/>
    <w:unhideWhenUsed/>
  </w:style>
  <w:style w:type="table" w:styleId="7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7" w:default="1">
    <w:name w:val="No List"/>
    <w:uiPriority w:val="99"/>
    <w:semiHidden/>
    <w:unhideWhenUsed/>
  </w:style>
  <w:style w:type="character" w:styleId="778" w:customStyle="1">
    <w:name w:val="Заголовок 1 Знак"/>
    <w:basedOn w:val="775"/>
    <w:link w:val="774"/>
    <w:uiPriority w:val="9"/>
    <w:rPr>
      <w:rFonts w:ascii="Cambria" w:hAnsi="Cambria" w:cs="Times New Roman" w:eastAsia="Times New Roman"/>
      <w:b/>
      <w:bCs/>
      <w:sz w:val="32"/>
      <w:szCs w:val="32"/>
      <w:lang w:eastAsia="ru-RU"/>
    </w:rPr>
  </w:style>
  <w:style w:type="paragraph" w:styleId="779">
    <w:name w:val="Header"/>
    <w:basedOn w:val="773"/>
    <w:link w:val="780"/>
    <w:uiPriority w:val="99"/>
    <w:pPr>
      <w:tabs>
        <w:tab w:val="center" w:pos="4677" w:leader="none"/>
        <w:tab w:val="right" w:pos="9355" w:leader="none"/>
      </w:tabs>
    </w:pPr>
  </w:style>
  <w:style w:type="character" w:styleId="780" w:customStyle="1">
    <w:name w:val="Верхний колонтитул Знак"/>
    <w:basedOn w:val="775"/>
    <w:link w:val="779"/>
    <w:uiPriority w:val="99"/>
    <w:rPr>
      <w:rFonts w:ascii="Calibri" w:hAnsi="Calibri" w:cs="Times New Roman" w:eastAsia="Times New Roman"/>
      <w:sz w:val="24"/>
      <w:szCs w:val="24"/>
      <w:lang w:eastAsia="ru-RU"/>
    </w:rPr>
  </w:style>
  <w:style w:type="paragraph" w:styleId="781">
    <w:name w:val="Footer"/>
    <w:basedOn w:val="773"/>
    <w:link w:val="782"/>
    <w:pPr>
      <w:tabs>
        <w:tab w:val="center" w:pos="4677" w:leader="none"/>
        <w:tab w:val="right" w:pos="9355" w:leader="none"/>
      </w:tabs>
    </w:pPr>
  </w:style>
  <w:style w:type="character" w:styleId="782" w:customStyle="1">
    <w:name w:val="Нижний колонтитул Знак"/>
    <w:basedOn w:val="775"/>
    <w:link w:val="781"/>
    <w:rPr>
      <w:rFonts w:ascii="Calibri" w:hAnsi="Calibri" w:cs="Times New Roman" w:eastAsia="Times New Roman"/>
      <w:sz w:val="24"/>
      <w:szCs w:val="24"/>
      <w:lang w:eastAsia="ru-RU"/>
    </w:rPr>
  </w:style>
  <w:style w:type="paragraph" w:styleId="783">
    <w:name w:val="Balloon Text"/>
    <w:basedOn w:val="773"/>
    <w:link w:val="784"/>
    <w:uiPriority w:val="99"/>
    <w:semiHidden/>
    <w:unhideWhenUsed/>
    <w:rPr>
      <w:rFonts w:ascii="Tahoma" w:hAnsi="Tahoma" w:cs="Tahoma"/>
      <w:sz w:val="16"/>
      <w:szCs w:val="16"/>
    </w:rPr>
  </w:style>
  <w:style w:type="character" w:styleId="784" w:customStyle="1">
    <w:name w:val="Текст выноски Знак"/>
    <w:basedOn w:val="775"/>
    <w:link w:val="783"/>
    <w:uiPriority w:val="99"/>
    <w:semiHidden/>
    <w:rPr>
      <w:rFonts w:ascii="Tahoma" w:hAnsi="Tahoma" w:cs="Tahoma" w:eastAsia="Times New Roman"/>
      <w:sz w:val="16"/>
      <w:szCs w:val="16"/>
      <w:lang w:eastAsia="ru-RU"/>
    </w:rPr>
  </w:style>
  <w:style w:type="paragraph" w:styleId="785" w:customStyle="1">
    <w:name w:val="ConsPlusNormal"/>
    <w:rPr>
      <w:rFonts w:ascii="Arial" w:hAnsi="Arial" w:cs="Arial" w:eastAsia="Times New Roman"/>
      <w:sz w:val="20"/>
      <w:szCs w:val="20"/>
      <w:lang w:eastAsia="ru-RU"/>
    </w:rPr>
    <w:pPr>
      <w:ind w:firstLine="720"/>
      <w:spacing w:lineRule="auto" w:line="240" w:after="0"/>
      <w:widowControl w:val="off"/>
    </w:pPr>
  </w:style>
  <w:style w:type="paragraph" w:styleId="786">
    <w:name w:val="List Paragraph"/>
    <w:basedOn w:val="773"/>
    <w:qFormat/>
    <w:uiPriority w:val="34"/>
    <w:pPr>
      <w:contextualSpacing w:val="true"/>
      <w:ind w:left="720"/>
    </w:pPr>
  </w:style>
  <w:style w:type="character" w:styleId="787">
    <w:name w:val="Placeholder Text"/>
    <w:basedOn w:val="775"/>
    <w:uiPriority w:val="99"/>
    <w:semiHidden/>
    <w:rPr>
      <w:color w:val="808080"/>
    </w:rPr>
  </w:style>
  <w:style w:type="paragraph" w:styleId="788">
    <w:name w:val="endnote text"/>
    <w:basedOn w:val="773"/>
    <w:link w:val="789"/>
    <w:uiPriority w:val="99"/>
    <w:semiHidden/>
    <w:unhideWhenUsed/>
    <w:rPr>
      <w:sz w:val="20"/>
      <w:szCs w:val="20"/>
    </w:rPr>
  </w:style>
  <w:style w:type="character" w:styleId="789" w:customStyle="1">
    <w:name w:val="Текст концевой сноски Знак"/>
    <w:basedOn w:val="775"/>
    <w:link w:val="788"/>
    <w:uiPriority w:val="99"/>
    <w:semiHidden/>
    <w:rPr>
      <w:rFonts w:ascii="Calibri" w:hAnsi="Calibri" w:cs="Times New Roman" w:eastAsia="Times New Roman"/>
      <w:sz w:val="20"/>
      <w:szCs w:val="20"/>
      <w:lang w:eastAsia="ru-RU"/>
    </w:rPr>
  </w:style>
  <w:style w:type="character" w:styleId="790">
    <w:name w:val="endnote reference"/>
    <w:basedOn w:val="775"/>
    <w:uiPriority w:val="99"/>
    <w:semiHidden/>
    <w:unhideWhenUsed/>
    <w:rPr>
      <w:vertAlign w:val="superscript"/>
    </w:rPr>
  </w:style>
  <w:style w:type="paragraph" w:styleId="791">
    <w:name w:val="footnote text"/>
    <w:basedOn w:val="773"/>
    <w:link w:val="792"/>
    <w:uiPriority w:val="99"/>
    <w:unhideWhenUsed/>
    <w:rPr>
      <w:sz w:val="20"/>
      <w:szCs w:val="20"/>
    </w:rPr>
  </w:style>
  <w:style w:type="character" w:styleId="792" w:customStyle="1">
    <w:name w:val="Текст сноски Знак"/>
    <w:basedOn w:val="775"/>
    <w:link w:val="791"/>
    <w:uiPriority w:val="99"/>
    <w:rPr>
      <w:rFonts w:ascii="Calibri" w:hAnsi="Calibri" w:cs="Times New Roman" w:eastAsia="Times New Roman"/>
      <w:sz w:val="20"/>
      <w:szCs w:val="20"/>
      <w:lang w:eastAsia="ru-RU"/>
    </w:rPr>
  </w:style>
  <w:style w:type="character" w:styleId="793">
    <w:name w:val="footnote reference"/>
    <w:basedOn w:val="775"/>
    <w:uiPriority w:val="99"/>
    <w:semiHidden/>
    <w:unhideWhenUsed/>
    <w:rPr>
      <w:vertAlign w:val="superscript"/>
    </w:rPr>
  </w:style>
  <w:style w:type="table" w:styleId="794">
    <w:name w:val="Table Grid"/>
    <w:basedOn w:val="776"/>
    <w:uiPriority w:val="5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character" w:styleId="795" w:customStyle="1">
    <w:name w:val="blk"/>
    <w:basedOn w:val="775"/>
  </w:style>
  <w:style w:type="character" w:styleId="796">
    <w:name w:val="Hyperlink"/>
    <w:basedOn w:val="775"/>
    <w:uiPriority w:val="99"/>
    <w:unhideWhenUsed/>
    <w:rPr>
      <w:color w:val="0000FF" w:themeColor="hyperlink"/>
      <w:u w:val="single"/>
    </w:rPr>
  </w:style>
  <w:style w:type="paragraph" w:styleId="797" w:customStyle="1">
    <w:name w:val="ConsPlusNonformat"/>
    <w:rPr>
      <w:rFonts w:ascii="Courier New" w:hAnsi="Courier New" w:cs="Courier New" w:eastAsia="Times New Roman"/>
      <w:sz w:val="20"/>
      <w:szCs w:val="20"/>
      <w:lang w:eastAsia="ru-RU"/>
    </w:rPr>
    <w:pPr>
      <w:spacing w:lineRule="auto" w:line="240" w:after="0"/>
      <w:widowControl w:val="off"/>
    </w:pPr>
  </w:style>
  <w:style w:type="paragraph" w:styleId="798" w:customStyle="1">
    <w:name w:val="Исполнитель"/>
    <w:basedOn w:val="773"/>
    <w:rPr>
      <w:rFonts w:ascii="PT Astra Serif" w:hAnsi="PT Astra Serif"/>
      <w:sz w:val="18"/>
      <w:szCs w:val="18"/>
    </w:rPr>
    <w:pPr>
      <w:jc w:val="center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customXml" Target="../customXml/item1.xml" /><Relationship Id="rId16" Type="http://schemas.openxmlformats.org/officeDocument/2006/relationships/customXml" Target="../customXml/item2.xml" /><Relationship Id="rId17" Type="http://schemas.openxmlformats.org/officeDocument/2006/relationships/hyperlink" Target="consultantplus://offline/ref=E8A9B43879407DC08D3244A911703FC0991CD5F18641038764E6403A32A9A5D091DBDEEFB831A0ECCBD59750928118FA9FC0C11307863EDBA130A618KCOFF" TargetMode="External"/><Relationship Id="rId18" Type="http://schemas.openxmlformats.org/officeDocument/2006/relationships/hyperlink" Target="consultantplus://offline/ref=3D16F6B6EC9EF3E673FAD9FE0ACA8E3DA96D06F749B5EDDC116ADF9BB33E4FEE080E4E636C4FCFFCB2645E273E4C9E27FC22AB117D2D16D8D72F46F7s9Y0F" TargetMode="External"/><Relationship Id="rId19" Type="http://schemas.openxmlformats.org/officeDocument/2006/relationships/hyperlink" Target="consultantplus://offline/ref=3D16F6B6EC9EF3E673FAD9FE0ACA8E3DA96D06F749B5EDDC116ADF9BB33E4FEE080E4E636C4FCFFCB2645E27324C9E27FC22AB117D2D16D8D72F46F7s9Y0F" TargetMode="External"/><Relationship Id="rId20" Type="http://schemas.openxmlformats.org/officeDocument/2006/relationships/hyperlink" Target="consultantplus://offline/ref=9C573830CE8D6C8CA66C055FC73F4117052D2AA484F65144C4DF27B580FCEB041E770AEFCBB894DF0C29A7D3E8B3F67993E31490B872D7CB604D5C5B00xDI" TargetMode="External"/><Relationship Id="rId21" Type="http://schemas.openxmlformats.org/officeDocument/2006/relationships/hyperlink" Target="consultantplus://offline/ref=9C573830CE8D6C8CA66C055FC73F4117052D2AA484F65144C4DF27B580FCEB041E770AEFCBB894DF0C29A7D0E3B3F67993E31490B872D7CB604D5C5B00xDI" TargetMode="External"/><Relationship Id="rId22" Type="http://schemas.openxmlformats.org/officeDocument/2006/relationships/hyperlink" Target="consultantplus://offline/ref=FBFF353D1E468DBA63EA9C072B279FB5BAC49A33DBB808C9AC26939FC4BC15348CF9C01AE1D17F3FEE26672AB41E7529029CEC47B8293253973F31DFF3g5J" TargetMode="External"/><Relationship Id="rId23" Type="http://schemas.openxmlformats.org/officeDocument/2006/relationships/hyperlink" Target="consultantplus://offline/ref=62A55533A3AFE5B17A53B5095DC6C6732269B05C6AF9FA3993407DB74BBEF5D083708FA7FD7667A8A048104B0FE09A20A4853904095FA318626A2336p4mCJ" TargetMode="External"/><Relationship Id="rId24" Type="http://schemas.openxmlformats.org/officeDocument/2006/relationships/hyperlink" Target="consultantplus://offline/ref=8BF3C02650D204E211B97AD1DA8FA61A8B3B45E9256B8F286C2010AB146EB11E2A432581CF384F26E0BC6276F242BDEF5FA31EE13835E7B2A3050A40y8q5K" TargetMode="External"/><Relationship Id="rId25" Type="http://schemas.openxmlformats.org/officeDocument/2006/relationships/hyperlink" Target="consultantplus://offline/ref=016AB77AEF6DEA8AC6B86BB253E21E8D9339EAFD400A854EAA5C55FDC8DC1A04416FD3E1DA42F9E4DCD6877882u906K" TargetMode="External"/><Relationship Id="rId26" Type="http://schemas.openxmlformats.org/officeDocument/2006/relationships/hyperlink" Target="consultantplus://offline/ref=E8A9B43879407DC08D3244A911703FC0991CD5F18641038764E6403A32A9A5D091DBDEEFB831A0ECCBD59750928118FA9FC0C11307863EDBA130A618KCOFF" TargetMode="External"/><Relationship Id="rId27" Type="http://schemas.openxmlformats.org/officeDocument/2006/relationships/hyperlink" Target="consultantplus://offline/ref=3D16F6B6EC9EF3E673FAD9FE0ACA8E3DA96D06F749B5EDDC116ADF9BB33E4FEE080E4E636C4FCFFCB2645E273E4C9E27FC22AB117D2D16D8D72F46F7s9Y0F" TargetMode="External"/><Relationship Id="rId28" Type="http://schemas.openxmlformats.org/officeDocument/2006/relationships/hyperlink" Target="consultantplus://offline/ref=3D16F6B6EC9EF3E673FAD9FE0ACA8E3DA96D06F749B5EDDC116ADF9BB33E4FEE080E4E636C4FCFFCB2645E27324C9E27FC22AB117D2D16D8D72F46F7s9Y0F" TargetMode="External"/><Relationship Id="rId29" Type="http://schemas.openxmlformats.org/officeDocument/2006/relationships/hyperlink" Target="consultantplus://offline/ref=9C573830CE8D6C8CA66C055FC73F4117052D2AA484F65144C4DF27B580FCEB041E770AEFCBB894DF0C29A7D3E8B3F67993E31490B872D7CB604D5C5B00xDI" TargetMode="External"/><Relationship Id="rId30" Type="http://schemas.openxmlformats.org/officeDocument/2006/relationships/hyperlink" Target="consultantplus://offline/ref=9C573830CE8D6C8CA66C055FC73F4117052D2AA484F65144C4DF27B580FCEB041E770AEFCBB894DF0C29A7D0E3B3F67993E31490B872D7CB604D5C5B00xDI" TargetMode="External"/><Relationship Id="rId31" Type="http://schemas.openxmlformats.org/officeDocument/2006/relationships/hyperlink" Target="consultantplus://offline/ref=FBFF353D1E468DBA63EA9C072B279FB5BAC49A33DBB808C9AC26939FC4BC15348CF9C01AE1D17F3FEE26672AB41E7529029CEC47B8293253973F31DFF3g5J" TargetMode="External"/><Relationship Id="rId32" Type="http://schemas.openxmlformats.org/officeDocument/2006/relationships/hyperlink" Target="consultantplus://offline/ref=62A55533A3AFE5B17A53B5095DC6C6732269B05C6AF9FA3993407DB74BBEF5D083708FA7FD7667A8A048104B0FE09A20A4853904095FA318626A2336p4mCJ" TargetMode="External"/><Relationship Id="rId33" Type="http://schemas.openxmlformats.org/officeDocument/2006/relationships/hyperlink" Target="consultantplus://offline/ref=8BF3C02650D204E211B97AD1DA8FA61A8B3B45E9256B8F286C2010AB146EB11E2A432581CF384F26E0BC6276F242BDEF5FA31EE13835E7B2A3050A40y8q5K" TargetMode="External"/><Relationship Id="rId34" Type="http://schemas.openxmlformats.org/officeDocument/2006/relationships/hyperlink" Target="consultantplus://offline/ref=016AB77AEF6DEA8AC6B86BB253E21E8D9339EAFD400A854EAA5C55FDC8DC1A04416FD3E1DA42F9E4DCD6877882u906K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_rels/header6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38690DAF-48E9-49F5-98B2-9FCD378B7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revision>6</cp:revision>
  <dcterms:created xsi:type="dcterms:W3CDTF">2023-02-02T11:24:00Z</dcterms:created>
  <dcterms:modified xsi:type="dcterms:W3CDTF">2023-02-07T09:25:44Z</dcterms:modified>
</cp:coreProperties>
</file>