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31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14.03.2023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31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31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0030/01-07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  <w:r/>
          </w:p>
        </w:tc>
      </w:tr>
      <w:tr>
        <w:trPr>
          <w:trHeight w:val="266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pStyle w:val="1047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47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федерального значения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br/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  <w:t xml:space="preserve">Дом, в котором останавливался Радищев Александр Николаевич», </w:t>
              <w:br/>
              <w:t xml:space="preserve">конец ХVIII 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со статьей 47.6 Федерального закона от 25.06.2002 №</w:t>
      </w:r>
      <w:r>
        <w:rPr>
          <w:rFonts w:ascii="PT Astra Serif" w:hAnsi="PT Astra Serif" w:cs="PT Astra Serif" w:eastAsia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73-ФЗ «Об объектах культурного наследия (памятниках истории и культуры) народов Российской Федерации»; приказом Министерства культуры Российской Федерации от 13.07.2020 № 774 «Об утверждении формы охранного обязательства собственника или иного законного вл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утверждения»; подпунктом б) пункта 8) части 9 главы 2 П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оложения о Комитете по охране объектов культурного наследия Томской области, утвержденного постановлением Губернатора Томской области от 29.04.2016 № 37,</w:t>
      </w:r>
      <w:r>
        <w:rPr>
          <w:rFonts w:ascii="PT Astra Serif" w:hAnsi="PT Astra Serif" w:cs="PT Astra Serif" w:eastAsia="PT Astra Serif"/>
        </w:rPr>
      </w:r>
      <w:r/>
    </w:p>
    <w:p>
      <w:pPr>
        <w:contextualSpacing w:val="true"/>
        <w:ind w:firstLine="70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1. Утвердить охранное обязательство собственника или иного законного владельца объекта кул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ьтурного наследия федерального значения «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Дом, в котором останавливался Радищев Александр Николаевич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», 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конец ХVIII в.,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адресу: Томская область, г. Томск, Бакунина (улица), 26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согласно приложению к  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2. Направить копию приказа собственникам или иным законным владельцам объекта культурного наследия не позднее пятнадцати рабочих дней со дня утверждения охранного обязательства.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3. 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Признать утратившими силу следующие приказы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Комитета по охране объектов культурного наследия Томской области: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от 20.07.2016 № 21/01-07 «Об 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«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Дом, в котором останавливался Радищев Александр Николаевич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»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</w:t>
      </w:r>
      <w:r>
        <w:rPr>
          <w:rStyle w:val="1056"/>
          <w:rFonts w:ascii="PT Astra Serif" w:hAnsi="PT Astra Serif" w:cs="PT Astra Serif" w:eastAsia="PT Astra Serif"/>
          <w:b w:val="false"/>
          <w:sz w:val="26"/>
          <w:szCs w:val="26"/>
        </w:rPr>
        <w:t xml:space="preserve">(Официальный интернет-портал «Электронная Администрация Томской области» http:www.tomsk.gov.ru,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 20.07.2016);</w:t>
      </w:r>
      <w:r>
        <w:rPr>
          <w:rFonts w:ascii="PT Astra Serif" w:hAnsi="PT Astra Serif" w:cs="PT Astra Serif" w:eastAsia="PT Astra Serif"/>
        </w:rPr>
      </w:r>
      <w:r/>
    </w:p>
    <w:p>
      <w:pPr>
        <w:ind w:left="0" w:right="0" w:firstLine="709"/>
        <w:jc w:val="both"/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  <w:t xml:space="preserve">от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  <w:t xml:space="preserve">13.03.2020 № 0043/01-07 «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</w:r>
      <w:bookmarkStart w:id="0" w:name="OLE_LINK7"/>
      <w:r>
        <w:rPr>
          <w:rFonts w:ascii="PT Astra Serif" w:hAnsi="PT Astra Serif" w:cs="PT Astra Serif" w:eastAsia="PT Astra Serif"/>
          <w:sz w:val="26"/>
        </w:rPr>
      </w:r>
      <w:bookmarkStart w:id="1" w:name="OLE_LINK8"/>
      <w:r>
        <w:rPr>
          <w:rFonts w:ascii="PT Astra Serif" w:hAnsi="PT Astra Serif" w:cs="PT Astra Serif" w:eastAsia="PT Astra Serif"/>
          <w:sz w:val="26"/>
        </w:rPr>
      </w:r>
      <w:bookmarkStart w:id="2" w:name="OLE_LINK16"/>
      <w:r>
        <w:rPr>
          <w:rFonts w:ascii="PT Astra Serif" w:hAnsi="PT Astra Serif" w:cs="PT Astra Serif" w:eastAsia="PT Astra Serif"/>
          <w:sz w:val="26"/>
        </w:rPr>
      </w:r>
      <w:bookmarkStart w:id="3" w:name="OLE_LINK17"/>
      <w:r>
        <w:rPr>
          <w:rFonts w:ascii="PT Astra Serif" w:hAnsi="PT Astra Serif" w:cs="PT Astra Serif" w:eastAsia="PT Astra Serif"/>
          <w:sz w:val="26"/>
        </w:rPr>
      </w:r>
      <w:bookmarkStart w:id="4" w:name="OLE_LINK18"/>
      <w:r>
        <w:rPr>
          <w:rFonts w:ascii="PT Astra Serif" w:hAnsi="PT Astra Serif" w:cs="PT Astra Serif" w:eastAsia="PT Astra Serif"/>
          <w:sz w:val="26"/>
        </w:rPr>
      </w:r>
      <w:bookmarkStart w:id="5" w:name="OLE_LINK19"/>
      <w:r>
        <w:rPr>
          <w:rFonts w:ascii="PT Astra Serif" w:hAnsi="PT Astra Serif" w:cs="PT Astra Serif" w:eastAsia="PT Astra Serif"/>
          <w:sz w:val="26"/>
        </w:rPr>
      </w:r>
      <w:bookmarkStart w:id="6" w:name="OLE_LINK20"/>
      <w:r>
        <w:rPr>
          <w:rFonts w:ascii="PT Astra Serif" w:hAnsi="PT Astra Serif" w:cs="PT Astra Serif" w:eastAsia="PT Astra Serif"/>
          <w:sz w:val="26"/>
        </w:rPr>
      </w:r>
      <w:bookmarkStart w:id="7" w:name="OLE_LINK21"/>
      <w:r>
        <w:rPr>
          <w:rFonts w:ascii="PT Astra Serif" w:hAnsi="PT Astra Serif" w:cs="PT Astra Serif" w:eastAsia="PT Astra Serif"/>
          <w:sz w:val="26"/>
        </w:rPr>
      </w:r>
      <w:bookmarkStart w:id="8" w:name="OLE_LINK3"/>
      <w:r>
        <w:rPr>
          <w:rFonts w:ascii="PT Astra Serif" w:hAnsi="PT Astra Serif" w:cs="PT Astra Serif" w:eastAsia="PT Astra Serif"/>
          <w:sz w:val="26"/>
        </w:rPr>
      </w:r>
      <w:bookmarkStart w:id="9" w:name="OLE_LINK4"/>
      <w:r>
        <w:rPr>
          <w:rFonts w:ascii="PT Astra Serif" w:hAnsi="PT Astra Serif" w:cs="PT Astra Serif" w:eastAsia="PT Astra Serif"/>
          <w:sz w:val="26"/>
        </w:rPr>
      </w:r>
      <w:bookmarkStart w:id="10" w:name="OLE_LINK103"/>
      <w:r>
        <w:rPr>
          <w:rFonts w:ascii="PT Astra Serif" w:hAnsi="PT Astra Serif" w:cs="PT Astra Serif" w:eastAsia="PT Astra Serif"/>
          <w:sz w:val="26"/>
        </w:rPr>
      </w:r>
      <w:bookmarkStart w:id="11" w:name="OLE_LINK104"/>
      <w:r>
        <w:rPr>
          <w:rFonts w:ascii="PT Astra Serif" w:hAnsi="PT Astra Serif" w:cs="PT Astra Serif" w:eastAsia="PT Astra Serif"/>
          <w:sz w:val="26"/>
        </w:rPr>
      </w:r>
      <w:bookmarkStart w:id="12" w:name="OLE_LINK105"/>
      <w:r>
        <w:rPr>
          <w:rFonts w:ascii="PT Astra Serif" w:hAnsi="PT Astra Serif" w:cs="PT Astra Serif" w:eastAsia="PT Astra Serif"/>
          <w:sz w:val="26"/>
        </w:rPr>
      </w:r>
      <w:bookmarkStart w:id="13" w:name="OLE_LINK106"/>
      <w:r>
        <w:rPr>
          <w:rFonts w:ascii="PT Astra Serif" w:hAnsi="PT Astra Serif" w:cs="PT Astra Serif" w:eastAsia="PT Astra Serif"/>
          <w:sz w:val="26"/>
        </w:rPr>
      </w:r>
      <w:bookmarkStart w:id="14" w:name="OLE_LINK107"/>
      <w:r>
        <w:rPr>
          <w:rFonts w:ascii="PT Astra Serif" w:hAnsi="PT Astra Serif" w:cs="PT Astra Serif" w:eastAsia="PT Astra Serif"/>
          <w:sz w:val="26"/>
        </w:rPr>
      </w:r>
      <w:bookmarkStart w:id="15" w:name="OLE_LINK108"/>
      <w:r>
        <w:rPr>
          <w:rFonts w:ascii="PT Astra Serif" w:hAnsi="PT Astra Serif" w:cs="PT Astra Serif" w:eastAsia="PT Astra Serif"/>
          <w:sz w:val="26"/>
        </w:rPr>
      </w:r>
      <w:bookmarkStart w:id="16" w:name="OLE_LINK109"/>
      <w:r>
        <w:rPr>
          <w:rFonts w:ascii="PT Astra Serif" w:hAnsi="PT Astra Serif" w:cs="PT Astra Serif" w:eastAsia="PT Astra Serif"/>
          <w:sz w:val="26"/>
        </w:rPr>
      </w:r>
      <w:bookmarkStart w:id="17" w:name="OLE_LINK110"/>
      <w:r>
        <w:rPr>
          <w:rFonts w:ascii="PT Astra Serif" w:hAnsi="PT Astra Serif" w:cs="PT Astra Serif" w:eastAsia="PT Astra Serif"/>
          <w:sz w:val="26"/>
        </w:rPr>
      </w:r>
      <w:bookmarkStart w:id="18" w:name="OLE_LINK111"/>
      <w:r>
        <w:rPr>
          <w:rFonts w:ascii="PT Astra Serif" w:hAnsi="PT Astra Serif" w:cs="PT Astra Serif" w:eastAsia="PT Astra Serif"/>
          <w:sz w:val="26"/>
        </w:rPr>
      </w:r>
      <w:bookmarkStart w:id="19" w:name="OLE_LINK112"/>
      <w:r>
        <w:rPr>
          <w:rFonts w:ascii="PT Astra Serif" w:hAnsi="PT Astra Serif" w:cs="PT Astra Serif" w:eastAsia="PT Astra Serif"/>
          <w:sz w:val="26"/>
        </w:rPr>
      </w:r>
      <w:bookmarkStart w:id="20" w:name="OLE_LINK113"/>
      <w:r>
        <w:rPr>
          <w:rFonts w:ascii="PT Astra Serif" w:hAnsi="PT Astra Serif" w:cs="PT Astra Serif" w:eastAsia="PT Astra Serif"/>
          <w:sz w:val="26"/>
        </w:rPr>
      </w:r>
      <w:bookmarkStart w:id="21" w:name="OLE_LINK114"/>
      <w:r>
        <w:rPr>
          <w:rFonts w:ascii="PT Astra Serif" w:hAnsi="PT Astra Serif" w:cs="PT Astra Serif" w:eastAsia="PT Astra Serif"/>
          <w:sz w:val="26"/>
        </w:rPr>
      </w:r>
      <w:bookmarkStart w:id="22" w:name="OLE_LINK115"/>
      <w:r>
        <w:rPr>
          <w:rFonts w:ascii="PT Astra Serif" w:hAnsi="PT Astra Serif" w:cs="PT Astra Serif" w:eastAsia="PT Astra Serif"/>
          <w:sz w:val="26"/>
        </w:rPr>
      </w:r>
      <w:bookmarkStart w:id="23" w:name="OLE_LINK116"/>
      <w:r>
        <w:rPr>
          <w:rFonts w:ascii="PT Astra Serif" w:hAnsi="PT Astra Serif" w:cs="PT Astra Serif" w:eastAsia="PT Astra Serif"/>
          <w:sz w:val="26"/>
        </w:rPr>
      </w:r>
      <w:bookmarkStart w:id="24" w:name="OLE_LINK22"/>
      <w:r>
        <w:rPr>
          <w:rFonts w:ascii="PT Astra Serif" w:hAnsi="PT Astra Serif" w:cs="PT Astra Serif" w:eastAsia="PT Astra Serif"/>
          <w:sz w:val="26"/>
        </w:rPr>
      </w:r>
      <w:bookmarkStart w:id="25" w:name="OLE_LINK23"/>
      <w:r>
        <w:rPr>
          <w:rFonts w:ascii="PT Astra Serif" w:hAnsi="PT Astra Serif" w:cs="PT Astra Serif" w:eastAsia="PT Astra Serif"/>
          <w:sz w:val="26"/>
        </w:rPr>
      </w:r>
      <w:bookmarkStart w:id="26" w:name="OLE_LINK24"/>
      <w:r>
        <w:rPr>
          <w:rFonts w:ascii="PT Astra Serif" w:hAnsi="PT Astra Serif" w:cs="PT Astra Serif" w:eastAsia="PT Astra Serif"/>
          <w:sz w:val="26"/>
        </w:rPr>
      </w:r>
      <w:bookmarkStart w:id="27" w:name="OLE_LINK25"/>
      <w:r>
        <w:rPr>
          <w:rFonts w:ascii="PT Astra Serif" w:hAnsi="PT Astra Serif" w:cs="PT Astra Serif" w:eastAsia="PT Astra Serif"/>
          <w:sz w:val="26"/>
        </w:rPr>
      </w:r>
      <w:bookmarkStart w:id="28" w:name="OLE_LINK26"/>
      <w:r>
        <w:rPr>
          <w:rFonts w:ascii="PT Astra Serif" w:hAnsi="PT Astra Serif" w:cs="PT Astra Serif" w:eastAsia="PT Astra Serif"/>
          <w:sz w:val="26"/>
        </w:rPr>
      </w:r>
      <w:bookmarkStart w:id="29" w:name="OLE_LINK27"/>
      <w:r>
        <w:rPr>
          <w:rFonts w:ascii="PT Astra Serif" w:hAnsi="PT Astra Serif" w:cs="PT Astra Serif" w:eastAsia="PT Astra Serif"/>
          <w:sz w:val="26"/>
        </w:rPr>
      </w:r>
      <w:bookmarkStart w:id="30" w:name="OLE_LINK28"/>
      <w:r>
        <w:rPr>
          <w:rFonts w:ascii="PT Astra Serif" w:hAnsi="PT Astra Serif" w:cs="PT Astra Serif" w:eastAsia="PT Astra Serif"/>
          <w:sz w:val="26"/>
        </w:rPr>
      </w:r>
      <w:bookmarkStart w:id="31" w:name="OLE_LINK29"/>
      <w:r>
        <w:rPr>
          <w:rFonts w:ascii="PT Astra Serif" w:hAnsi="PT Astra Serif" w:cs="PT Astra Serif" w:eastAsia="PT Astra Serif"/>
          <w:sz w:val="26"/>
        </w:rPr>
      </w:r>
      <w:bookmarkStart w:id="32" w:name="OLE_LINK30"/>
      <w:r>
        <w:rPr>
          <w:rFonts w:ascii="PT Astra Serif" w:hAnsi="PT Astra Serif" w:cs="PT Astra Serif" w:eastAsia="PT Astra Serif"/>
          <w:sz w:val="26"/>
        </w:rPr>
      </w:r>
      <w:bookmarkStart w:id="33" w:name="OLE_LINK31"/>
      <w:r>
        <w:rPr>
          <w:rFonts w:ascii="PT Astra Serif" w:hAnsi="PT Astra Serif" w:cs="PT Astra Serif" w:eastAsia="PT Astra Serif"/>
          <w:sz w:val="26"/>
        </w:rPr>
      </w:r>
      <w:bookmarkStart w:id="34" w:name="OLE_LINK32"/>
      <w:r>
        <w:rPr>
          <w:rFonts w:ascii="PT Astra Serif" w:hAnsi="PT Astra Serif" w:cs="PT Astra Serif" w:eastAsia="PT Astra Serif"/>
          <w:sz w:val="26"/>
        </w:rPr>
      </w:r>
      <w:bookmarkStart w:id="35" w:name="OLE_LINK33"/>
      <w:r>
        <w:rPr>
          <w:rFonts w:ascii="PT Astra Serif" w:hAnsi="PT Astra Serif" w:cs="PT Astra Serif" w:eastAsia="PT Astra Serif"/>
          <w:sz w:val="26"/>
        </w:rPr>
      </w:r>
      <w:bookmarkStart w:id="36" w:name="OLE_LINK34"/>
      <w:r>
        <w:rPr>
          <w:rFonts w:ascii="PT Astra Serif" w:hAnsi="PT Astra Serif" w:cs="PT Astra Serif" w:eastAsia="PT Astra Serif"/>
          <w:sz w:val="26"/>
        </w:rPr>
      </w:r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20.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07.201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6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№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21/01-07</w:t>
      </w:r>
      <w:bookmarkEnd w:id="0"/>
      <w:r>
        <w:rPr>
          <w:rFonts w:ascii="PT Astra Serif" w:hAnsi="PT Astra Serif" w:cs="PT Astra Serif" w:eastAsia="PT Astra Serif"/>
          <w:sz w:val="26"/>
        </w:rPr>
      </w:r>
      <w:bookmarkEnd w:id="1"/>
      <w:r>
        <w:rPr>
          <w:rFonts w:ascii="PT Astra Serif" w:hAnsi="PT Astra Serif" w:cs="PT Astra Serif" w:eastAsia="PT Astra Serif"/>
          <w:sz w:val="26"/>
        </w:rPr>
      </w:r>
      <w:bookmarkEnd w:id="2"/>
      <w:r>
        <w:rPr>
          <w:rFonts w:ascii="PT Astra Serif" w:hAnsi="PT Astra Serif" w:cs="PT Astra Serif" w:eastAsia="PT Astra Serif"/>
          <w:sz w:val="26"/>
        </w:rPr>
      </w:r>
      <w:bookmarkEnd w:id="3"/>
      <w:r>
        <w:rPr>
          <w:rFonts w:ascii="PT Astra Serif" w:hAnsi="PT Astra Serif" w:cs="PT Astra Serif" w:eastAsia="PT Astra Serif"/>
          <w:sz w:val="26"/>
        </w:rPr>
      </w:r>
      <w:bookmarkEnd w:id="4"/>
      <w:r>
        <w:rPr>
          <w:rFonts w:ascii="PT Astra Serif" w:hAnsi="PT Astra Serif" w:cs="PT Astra Serif" w:eastAsia="PT Astra Serif"/>
          <w:sz w:val="26"/>
        </w:rPr>
      </w:r>
      <w:bookmarkEnd w:id="5"/>
      <w:r>
        <w:rPr>
          <w:rFonts w:ascii="PT Astra Serif" w:hAnsi="PT Astra Serif" w:cs="PT Astra Serif" w:eastAsia="PT Astra Serif"/>
          <w:sz w:val="26"/>
        </w:rPr>
      </w:r>
      <w:bookmarkEnd w:id="6"/>
      <w:r>
        <w:rPr>
          <w:rFonts w:ascii="PT Astra Serif" w:hAnsi="PT Astra Serif" w:cs="PT Astra Serif" w:eastAsia="PT Astra Serif"/>
          <w:sz w:val="26"/>
        </w:rPr>
      </w:r>
      <w:bookmarkEnd w:id="7"/>
      <w:r>
        <w:rPr>
          <w:rFonts w:ascii="PT Astra Serif" w:hAnsi="PT Astra Serif" w:cs="PT Astra Serif" w:eastAsia="PT Astra Serif"/>
          <w:sz w:val="26"/>
        </w:rPr>
      </w:r>
      <w:bookmarkEnd w:id="8"/>
      <w:r>
        <w:rPr>
          <w:rFonts w:ascii="PT Astra Serif" w:hAnsi="PT Astra Serif" w:cs="PT Astra Serif" w:eastAsia="PT Astra Serif"/>
          <w:sz w:val="26"/>
        </w:rPr>
      </w:r>
      <w:bookmarkEnd w:id="9"/>
      <w:r>
        <w:rPr>
          <w:rFonts w:ascii="PT Astra Serif" w:hAnsi="PT Astra Serif" w:cs="PT Astra Serif" w:eastAsia="PT Astra Serif"/>
          <w:sz w:val="26"/>
        </w:rPr>
      </w:r>
      <w:bookmarkEnd w:id="10"/>
      <w:r>
        <w:rPr>
          <w:rFonts w:ascii="PT Astra Serif" w:hAnsi="PT Astra Serif" w:cs="PT Astra Serif" w:eastAsia="PT Astra Serif"/>
          <w:sz w:val="26"/>
        </w:rPr>
      </w:r>
      <w:bookmarkEnd w:id="11"/>
      <w:r>
        <w:rPr>
          <w:rFonts w:ascii="PT Astra Serif" w:hAnsi="PT Astra Serif" w:cs="PT Astra Serif" w:eastAsia="PT Astra Serif"/>
          <w:sz w:val="26"/>
        </w:rPr>
      </w:r>
      <w:bookmarkEnd w:id="12"/>
      <w:r>
        <w:rPr>
          <w:rFonts w:ascii="PT Astra Serif" w:hAnsi="PT Astra Serif" w:cs="PT Astra Serif" w:eastAsia="PT Astra Serif"/>
          <w:sz w:val="26"/>
        </w:rPr>
      </w:r>
      <w:bookmarkEnd w:id="13"/>
      <w:r>
        <w:rPr>
          <w:rFonts w:ascii="PT Astra Serif" w:hAnsi="PT Astra Serif" w:cs="PT Astra Serif" w:eastAsia="PT Astra Serif"/>
          <w:sz w:val="26"/>
        </w:rPr>
      </w:r>
      <w:bookmarkEnd w:id="14"/>
      <w:r>
        <w:rPr>
          <w:rFonts w:ascii="PT Astra Serif" w:hAnsi="PT Astra Serif" w:cs="PT Astra Serif" w:eastAsia="PT Astra Serif"/>
          <w:sz w:val="26"/>
        </w:rPr>
      </w:r>
      <w:bookmarkEnd w:id="15"/>
      <w:r>
        <w:rPr>
          <w:rFonts w:ascii="PT Astra Serif" w:hAnsi="PT Astra Serif" w:cs="PT Astra Serif" w:eastAsia="PT Astra Serif"/>
          <w:sz w:val="26"/>
        </w:rPr>
      </w:r>
      <w:bookmarkEnd w:id="16"/>
      <w:r>
        <w:rPr>
          <w:rFonts w:ascii="PT Astra Serif" w:hAnsi="PT Astra Serif" w:cs="PT Astra Serif" w:eastAsia="PT Astra Serif"/>
          <w:sz w:val="26"/>
        </w:rPr>
      </w:r>
      <w:bookmarkEnd w:id="17"/>
      <w:r>
        <w:rPr>
          <w:rFonts w:ascii="PT Astra Serif" w:hAnsi="PT Astra Serif" w:cs="PT Astra Serif" w:eastAsia="PT Astra Serif"/>
          <w:sz w:val="26"/>
        </w:rPr>
      </w:r>
      <w:bookmarkEnd w:id="18"/>
      <w:r>
        <w:rPr>
          <w:rFonts w:ascii="PT Astra Serif" w:hAnsi="PT Astra Serif" w:cs="PT Astra Serif" w:eastAsia="PT Astra Serif"/>
          <w:sz w:val="26"/>
        </w:rPr>
      </w:r>
      <w:bookmarkEnd w:id="19"/>
      <w:r>
        <w:rPr>
          <w:rFonts w:ascii="PT Astra Serif" w:hAnsi="PT Astra Serif" w:cs="PT Astra Serif" w:eastAsia="PT Astra Serif"/>
          <w:sz w:val="26"/>
        </w:rPr>
      </w:r>
      <w:bookmarkEnd w:id="20"/>
      <w:r>
        <w:rPr>
          <w:rFonts w:ascii="PT Astra Serif" w:hAnsi="PT Astra Serif" w:cs="PT Astra Serif" w:eastAsia="PT Astra Serif"/>
          <w:sz w:val="26"/>
        </w:rPr>
      </w:r>
      <w:bookmarkEnd w:id="21"/>
      <w:r>
        <w:rPr>
          <w:rFonts w:ascii="PT Astra Serif" w:hAnsi="PT Astra Serif" w:cs="PT Astra Serif" w:eastAsia="PT Astra Serif"/>
          <w:sz w:val="26"/>
        </w:rPr>
      </w:r>
      <w:bookmarkEnd w:id="22"/>
      <w:r>
        <w:rPr>
          <w:rFonts w:ascii="PT Astra Serif" w:hAnsi="PT Astra Serif" w:cs="PT Astra Serif" w:eastAsia="PT Astra Serif"/>
          <w:sz w:val="26"/>
        </w:rPr>
      </w:r>
      <w:bookmarkEnd w:id="23"/>
      <w:r>
        <w:rPr>
          <w:rFonts w:ascii="PT Astra Serif" w:hAnsi="PT Astra Serif" w:cs="PT Astra Serif" w:eastAsia="PT Astra Serif"/>
          <w:sz w:val="26"/>
        </w:rPr>
      </w:r>
      <w:bookmarkEnd w:id="24"/>
      <w:r>
        <w:rPr>
          <w:rFonts w:ascii="PT Astra Serif" w:hAnsi="PT Astra Serif" w:cs="PT Astra Serif" w:eastAsia="PT Astra Serif"/>
          <w:sz w:val="26"/>
        </w:rPr>
      </w:r>
      <w:bookmarkEnd w:id="25"/>
      <w:r>
        <w:rPr>
          <w:rFonts w:ascii="PT Astra Serif" w:hAnsi="PT Astra Serif" w:cs="PT Astra Serif" w:eastAsia="PT Astra Serif"/>
          <w:sz w:val="26"/>
        </w:rPr>
      </w:r>
      <w:bookmarkEnd w:id="26"/>
      <w:r>
        <w:rPr>
          <w:rFonts w:ascii="PT Astra Serif" w:hAnsi="PT Astra Serif" w:cs="PT Astra Serif" w:eastAsia="PT Astra Serif"/>
          <w:sz w:val="26"/>
        </w:rPr>
      </w:r>
      <w:bookmarkEnd w:id="27"/>
      <w:r>
        <w:rPr>
          <w:rFonts w:ascii="PT Astra Serif" w:hAnsi="PT Astra Serif" w:cs="PT Astra Serif" w:eastAsia="PT Astra Serif"/>
          <w:sz w:val="26"/>
        </w:rPr>
      </w:r>
      <w:bookmarkEnd w:id="28"/>
      <w:r>
        <w:rPr>
          <w:rFonts w:ascii="PT Astra Serif" w:hAnsi="PT Astra Serif" w:cs="PT Astra Serif" w:eastAsia="PT Astra Serif"/>
          <w:sz w:val="26"/>
        </w:rPr>
      </w:r>
      <w:bookmarkEnd w:id="29"/>
      <w:r>
        <w:rPr>
          <w:rFonts w:ascii="PT Astra Serif" w:hAnsi="PT Astra Serif" w:cs="PT Astra Serif" w:eastAsia="PT Astra Serif"/>
          <w:sz w:val="26"/>
        </w:rPr>
      </w:r>
      <w:bookmarkEnd w:id="30"/>
      <w:r>
        <w:rPr>
          <w:rFonts w:ascii="PT Astra Serif" w:hAnsi="PT Astra Serif" w:cs="PT Astra Serif" w:eastAsia="PT Astra Serif"/>
          <w:sz w:val="26"/>
        </w:rPr>
      </w:r>
      <w:bookmarkEnd w:id="31"/>
      <w:r>
        <w:rPr>
          <w:rFonts w:ascii="PT Astra Serif" w:hAnsi="PT Astra Serif" w:cs="PT Astra Serif" w:eastAsia="PT Astra Serif"/>
          <w:sz w:val="26"/>
        </w:rPr>
      </w:r>
      <w:bookmarkEnd w:id="32"/>
      <w:r>
        <w:rPr>
          <w:rFonts w:ascii="PT Astra Serif" w:hAnsi="PT Astra Serif" w:cs="PT Astra Serif" w:eastAsia="PT Astra Serif"/>
          <w:sz w:val="26"/>
        </w:rPr>
      </w:r>
      <w:bookmarkEnd w:id="33"/>
      <w:r>
        <w:rPr>
          <w:rFonts w:ascii="PT Astra Serif" w:hAnsi="PT Astra Serif" w:cs="PT Astra Serif" w:eastAsia="PT Astra Serif"/>
          <w:sz w:val="26"/>
        </w:rPr>
      </w:r>
      <w:bookmarkEnd w:id="34"/>
      <w:r>
        <w:rPr>
          <w:rFonts w:ascii="PT Astra Serif" w:hAnsi="PT Astra Serif" w:cs="PT Astra Serif" w:eastAsia="PT Astra Serif"/>
          <w:sz w:val="26"/>
        </w:rPr>
      </w:r>
      <w:bookmarkEnd w:id="35"/>
      <w:r>
        <w:rPr>
          <w:rFonts w:ascii="PT Astra Serif" w:hAnsi="PT Astra Serif" w:cs="PT Astra Serif" w:eastAsia="PT Astra Serif"/>
          <w:sz w:val="26"/>
        </w:rPr>
      </w:r>
      <w:bookmarkEnd w:id="36"/>
      <w:r>
        <w:rPr>
          <w:rFonts w:ascii="PT Astra Serif" w:hAnsi="PT Astra Serif" w:cs="PT Astra Serif" w:eastAsia="PT Astra Serif"/>
          <w:sz w:val="26"/>
        </w:rPr>
      </w:r>
      <w:bookmarkEnd w:id="37"/>
      <w:r>
        <w:rPr>
          <w:rFonts w:ascii="PT Astra Serif" w:hAnsi="PT Astra Serif" w:cs="PT Astra Serif" w:eastAsia="PT Astra Serif"/>
          <w:sz w:val="26"/>
          <w:szCs w:val="26"/>
        </w:rPr>
        <w:t xml:space="preserve"> «</w:t>
      </w:r>
      <w:r>
        <w:rPr>
          <w:rStyle w:val="1056"/>
          <w:rFonts w:ascii="PT Astra Serif" w:hAnsi="PT Astra Serif" w:cs="PT Astra Serif" w:eastAsia="PT Astra Serif"/>
          <w:b w:val="false"/>
          <w:bCs w:val="false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</w:r>
      <w:r>
        <w:rPr>
          <w:rFonts w:ascii="PT Astra Serif" w:hAnsi="PT Astra Serif" w:cs="PT Astra Serif" w:eastAsia="PT Astra Serif"/>
          <w:color w:val="000000"/>
          <w:sz w:val="26"/>
          <w:szCs w:val="26"/>
        </w:rPr>
        <w:t xml:space="preserve">Дом, в котором останавливался Радищев Александр Николаевич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»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none"/>
        </w:rPr>
        <w:t xml:space="preserve"> (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Официальный интернет-портал правовой информации http:www.pravo.gov.ru,  16.03.2020, №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  <w:highlight w:val="white"/>
        </w:rPr>
        <w:t xml:space="preserve">7001202003160023)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  <w:p>
      <w:pPr>
        <w:pStyle w:val="1034"/>
        <w:ind w:firstLine="709"/>
        <w:jc w:val="both"/>
        <w:tabs>
          <w:tab w:val="left" w:pos="993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4. Контроль за исполнение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3"/>
        <w:gridCol w:w="2587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793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  <w:sz w:val="18"/>
          <w:highlight w:val="none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  <w:sz w:val="18"/>
          <w:highlight w:val="none"/>
        </w:rPr>
      </w:pPr>
      <w:r>
        <w:rPr>
          <w:rFonts w:ascii="PT Astra Serif" w:hAnsi="PT Astra Serif" w:cs="PT Astra Serif" w:eastAsia="PT Astra Serif"/>
          <w:sz w:val="18"/>
        </w:rPr>
        <w:t xml:space="preserve">Ю.С.Матвеева</w:t>
      </w:r>
      <w:r>
        <w:rPr>
          <w:rFonts w:ascii="PT Astra Serif" w:hAnsi="PT Astra Serif" w:cs="PT Astra Serif" w:eastAsia="PT Astra Serif"/>
        </w:rPr>
      </w:r>
      <w:r/>
    </w:p>
    <w:p>
      <w:pPr>
        <w:pStyle w:val="1045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5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УТВЕРЖДЕНО</w:t>
      </w: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приказом Комитета по охране объектов культурного наследия Томской области</w:t>
      </w:r>
      <w:r>
        <w:rPr>
          <w:rFonts w:ascii="PT Astra Serif" w:hAnsi="PT Astra Serif" w:cs="PT Astra Serif" w:eastAsia="PT Astra Serif"/>
        </w:rPr>
      </w:r>
      <w:r/>
    </w:p>
    <w:p>
      <w:pPr>
        <w:ind w:left="5103"/>
        <w:jc w:val="both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</w:rPr>
        <w:t xml:space="preserve">от  14.03.2023    №  0030/01-07</w:t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color w:val="000000"/>
          <w:spacing w:val="-3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9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lang w:val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9"/>
        <w:jc w:val="center"/>
        <w:spacing w:lineRule="auto" w:line="240"/>
        <w:shd w:val="clear" w:fill="auto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lang w:val="ru-RU" w:bidi="ru-RU"/>
        </w:rPr>
        <w:t xml:space="preserve">ОХРАННОЕ ОБЯЗАТЕЛЬСТВО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СОБСТВЕННИКА ИЛИ ИНОГО ЗАКОННОГО ВЛАДЕЛЬЦА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ОБЪЕКТА КУЛЬТУРНОГО НАСЛЕДИЯ,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включенного в единый государственный реестр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объектов культурного наследия (памятников истории и культуры)</w:t>
      </w:r>
      <w:r>
        <w:rPr>
          <w:rFonts w:ascii="PT Astra Serif" w:hAnsi="PT Astra Serif" w:cs="PT Astra Serif" w:eastAsia="PT Astra Serif"/>
          <w:color w:val="000000"/>
          <w:lang w:val="ru-RU" w:bidi="ru-RU"/>
        </w:rPr>
        <w:br/>
        <w:t xml:space="preserve">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pStyle w:val="1038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  <w:lang w:val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8"/>
        <w:jc w:val="center"/>
        <w:spacing w:lineRule="auto" w:line="240" w:after="0"/>
        <w:shd w:val="clear" w:fill="auto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lang w:val="ru-RU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>
        <w:trPr>
          <w:trHeight w:val="125"/>
        </w:trPr>
        <w:tc>
          <w:tcPr>
            <w:tcBorders>
              <w:right w:val="single" w:color="000000" w:sz="4" w:space="0"/>
            </w:tcBorders>
            <w:tcW w:w="391" w:type="dxa"/>
            <w:textDirection w:val="lrTb"/>
            <w:noWrap w:val="false"/>
          </w:tcPr>
          <w:p>
            <w:pPr>
              <w:pStyle w:val="1038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«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787" w:type="dxa"/>
            <w:textDirection w:val="lrTb"/>
            <w:noWrap w:val="false"/>
          </w:tcPr>
          <w:p>
            <w:pPr>
              <w:pStyle w:val="1038"/>
              <w:ind w:left="-60" w:right="-61"/>
              <w:jc w:val="center"/>
              <w:rPr>
                <w:rFonts w:ascii="PT Astra Serif" w:hAnsi="PT Astra Serif" w:cs="PT Astra Serif" w:eastAsia="PT Astra Serif"/>
                <w:b/>
                <w:color w:val="000000"/>
                <w:sz w:val="26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6"/>
                <w:lang w:val="ru-RU"/>
              </w:rPr>
            </w:r>
            <w:r>
              <w:rPr>
                <w:rFonts w:ascii="PT Astra Serif" w:hAnsi="PT Astra Serif" w:cs="PT Astra Serif" w:eastAsia="PT Astra Serif"/>
                <w:b/>
                <w:color w:val="000000"/>
                <w:sz w:val="26"/>
                <w:szCs w:val="26"/>
              </w:rPr>
              <w:t xml:space="preserve">Дом, в котором останавливался Радищев Александр Николаевич</w:t>
            </w:r>
            <w:r>
              <w:rPr>
                <w:sz w:val="26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93" w:type="dxa"/>
            <w:textDirection w:val="lrTb"/>
            <w:noWrap w:val="false"/>
          </w:tcPr>
          <w:p>
            <w:pPr>
              <w:pStyle w:val="1038"/>
              <w:jc w:val="center"/>
              <w:spacing w:lineRule="auto" w:line="240" w:after="0"/>
              <w:shd w:val="clear" w:fill="auto" w:color="auto"/>
              <w:rPr>
                <w:rFonts w:ascii="PT Astra Serif" w:hAnsi="PT Astra Serif" w:cs="PT Astra Serif" w:eastAsia="PT Astra Serif"/>
                <w:b/>
                <w:color w:val="000000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lang w:val="ru-RU" w:bidi="ru-RU" w:eastAsia="ru-RU"/>
              </w:rPr>
              <w:t xml:space="preserve">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40"/>
        <w:ind w:firstLine="0"/>
        <w:spacing w:lineRule="exact" w:line="240" w:after="0" w:before="0"/>
        <w:shd w:val="clear" w:fill="auto" w:color="auto"/>
        <w:rPr>
          <w:rFonts w:ascii="PT Astra Serif" w:hAnsi="PT Astra Serif" w:cs="PT Astra Serif" w:eastAsia="PT Astra Serif"/>
          <w:i w:val="false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(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наименование объекта культурного наследия, включенного в единый государственный реестр объектов культурного наследия (памятников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t xml:space="preserve">стории и культуры) народов Российской Федерации, в соответствии с данными единого государственного реестра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i w:val="false"/>
          <w:color w:val="000000"/>
          <w:lang w:val="ru-RU" w:bidi="ru-RU"/>
        </w:rPr>
        <w:br/>
        <w:t xml:space="preserve"> культуры) народов Российской Федерации</w:t>
      </w:r>
      <w:r>
        <w:rPr>
          <w:rFonts w:ascii="PT Astra Serif" w:hAnsi="PT Astra Serif" w:cs="PT Astra Serif" w:eastAsia="PT Astra Serif"/>
          <w:i w:val="false"/>
          <w:color w:val="000000"/>
          <w:sz w:val="26"/>
          <w:szCs w:val="26"/>
          <w:lang w:val="ru-RU" w:bidi="ru-RU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38"/>
        <w:spacing w:lineRule="auto" w:line="240" w:after="0"/>
        <w:shd w:val="clear" w:fill="auto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lang w:val="ru-RU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8510" w:type="dxa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>
        <w:trPr>
          <w:jc w:val="center"/>
          <w:trHeight w:val="563"/>
        </w:trPr>
        <w:tc>
          <w:tcPr>
            <w:tcW w:w="5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7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(</w:t>
      </w: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реестра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Отметка о наличии или отсутствии паспорта объекта культурного наследия, включен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ного в единый государственный реестр объектов культурного 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Style w:val="1015"/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footnoteReference w:id="2"/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:</w:t>
      </w:r>
      <w:r>
        <w:rPr>
          <w:rFonts w:ascii="PT Astra Serif" w:hAnsi="PT Astra Serif" w:cs="PT Astra Serif" w:eastAsia="PT Astra Serif"/>
        </w:rPr>
      </w:r>
      <w:r/>
    </w:p>
    <w:p>
      <w:pPr>
        <w:ind w:firstLine="700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>
        <w:trPr/>
        <w:tc>
          <w:tcPr>
            <w:tcBorders>
              <w:right w:val="single" w:color="000000" w:sz="4" w:space="0"/>
            </w:tcBorders>
            <w:tcW w:w="3828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имеется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val="en-US" w:bidi="ru-RU"/>
              </w:rPr>
              <w:t xml:space="preserve">V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702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отсутствует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424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bCs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При отсутствии паспорта объекта культурного наследия в охранное обязательство вносятся:</w:t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1. Сведения об объекте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наименовании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1069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времени возникновения или дате создания объекта культурного наследия, датах основных изменений (перестроек) данного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объекта и (или) датах связанных с ним исторических событий:</w:t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категории историко-культурного значения объекта культурног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наследия: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>
        <w:trPr>
          <w:trHeight w:val="650"/>
        </w:trPr>
        <w:tc>
          <w:tcPr>
            <w:tcBorders>
              <w:right w:val="single" w:color="000000" w:sz="4" w:space="0"/>
            </w:tcBorders>
            <w:tcW w:w="21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76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федерального 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регионального 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муниципального 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виде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103" w:leader="none"/>
        </w:tabs>
        <w:rPr>
          <w:rFonts w:ascii="PT Astra Serif" w:hAnsi="PT Astra Serif" w:cs="PT Astra Serif" w:eastAsia="PT Astra Serif"/>
          <w:sz w:val="12"/>
          <w:szCs w:val="12"/>
        </w:rPr>
      </w:pPr>
      <w:r>
        <w:rPr>
          <w:rFonts w:ascii="PT Astra Serif" w:hAnsi="PT Astra Serif" w:cs="PT Astra Serif" w:eastAsia="PT Astra Serif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>
        <w:trPr>
          <w:trHeight w:val="642"/>
        </w:trPr>
        <w:tc>
          <w:tcPr>
            <w:tcBorders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widowControl w:val="off"/>
              <w:tabs>
                <w:tab w:val="center" w:pos="4457" w:leader="none"/>
                <w:tab w:val="center" w:pos="5273" w:leader="none"/>
                <w:tab w:val="left" w:pos="6564" w:leader="none"/>
                <w:tab w:val="left" w:pos="6564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(нужное отметить знаком «V»)</w:t>
      </w:r>
      <w:r>
        <w:rPr>
          <w:rFonts w:ascii="PT Astra Serif" w:hAnsi="PT Astra Serif" w:cs="PT Astra Serif" w:eastAsia="PT Astra Serif"/>
        </w:rPr>
      </w:r>
      <w:r/>
    </w:p>
    <w:p>
      <w:pPr>
        <w:ind w:firstLine="425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Номер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1.6.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 местонахождении объекта культурного наследия (адрес объекта или, при его отсутствии, описание местоположения объекта):</w:t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(субъект Российской Федерации)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  <w:lang w:bidi="ru-RU"/>
        </w:rPr>
        <w:t xml:space="preserve">(населенный пункт)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color w:val="000000"/>
          <w:sz w:val="20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>
        <w:trPr>
          <w:cantSplit/>
          <w:trHeight w:val="960"/>
        </w:trPr>
        <w:tc>
          <w:tcPr>
            <w:tcBorders>
              <w:right w:val="single" w:color="000000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ул.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27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корп. и (или) стр.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3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>
        <w:trPr>
          <w:cantSplit/>
          <w:trHeight w:val="354"/>
        </w:trPr>
        <w:tc>
          <w:tcPr>
            <w:tcBorders>
              <w:right w:val="single" w:color="000000" w:sz="4" w:space="0"/>
            </w:tcBorders>
            <w:tcW w:w="436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кадастровый номер (при наличии):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10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</w:rPr>
      </w:pPr>
      <w:r>
        <w:rPr>
          <w:rFonts w:ascii="PT Astra Serif" w:hAnsi="PT Astra Serif" w:cs="PT Astra Serif" w:eastAsia="PT Astra Serif"/>
          <w:iCs/>
          <w:color w:val="000000"/>
          <w:sz w:val="20"/>
          <w:lang w:bidi="ru-RU"/>
        </w:rPr>
        <w:t xml:space="preserve">(описание местоположения)</w:t>
      </w:r>
      <w:r>
        <w:rPr>
          <w:rFonts w:ascii="PT Astra Serif" w:hAnsi="PT Astra Serif" w:cs="PT Astra Serif" w:eastAsia="PT Astra Serif"/>
        </w:rPr>
      </w:r>
      <w:r/>
    </w:p>
    <w:p>
      <w:pPr>
        <w:ind w:right="-1"/>
        <w:jc w:val="center"/>
        <w:widowControl w:val="off"/>
        <w:rPr>
          <w:rFonts w:ascii="PT Astra Serif" w:hAnsi="PT Astra Serif" w:cs="PT Astra Serif" w:eastAsia="PT Astra Serif"/>
          <w:color w:val="000000"/>
          <w:sz w:val="20"/>
          <w:szCs w:val="26"/>
        </w:rPr>
      </w:pPr>
      <w:r>
        <w:rPr>
          <w:rFonts w:ascii="PT Astra Serif" w:hAnsi="PT Astra Serif" w:cs="PT Astra Serif" w:eastAsia="PT Astra Serif"/>
          <w:color w:val="000000"/>
          <w:sz w:val="20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1.7.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границах территории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1.8.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Описание предмета охраны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1.9.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Фотографическое (иное графическое) изображение объекта культурного наследия (на момент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1.10.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объектах культурного наследия, входящих в состав объекта культурного наследия, являющегося ансамблем: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88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Наименование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Адрес объекта или местоположение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Границы территории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Предмет охраны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bidi="ru-RU"/>
              </w:rPr>
              <w:t xml:space="preserve">Зоны охраны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7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6"/>
                <w:szCs w:val="26"/>
                <w:lang w:bidi="ru-RU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обом режиме использования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ародов Российской Федерации» (далее – Закон № 73-ФЗ):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1.13.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Иные сведения, предусмотренные Законом № 73-ФЗ: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Раздел 2. Требования к сохранению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охраны объектов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культурного наследия, определенным пунктом 7 статьи 47.6 Закона № 73-ФЗ (далее - соответствующий орган охраны) культурного наследия (в соответствии со статьями 9, 9.1, 9.2, 9.3 Закона № 73-ФЗ) с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учетом мнения собственника или иного законного владельца объ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физического со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стояния, функционального назначения и намечаемого использования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сохранению 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3. Требования к содержанию и использованию объекта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1 статьи 47.3 Закона № 73-ФЗ при содержании и использовании объекта культурного наследия, включенного в реестр,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выявленного объекта культурного наследия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З, лицо, которому земельный участок, в границах которого располагается объект археологического наследия, принадлежит на праве собственности или ином вещном праве, обязаны: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1) 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highlight w:val="white"/>
          <w:lang w:bidi="ru-RU"/>
        </w:rPr>
        <w:t xml:space="preserve">существля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ть расходы на содержание объекта культурного наследия и поддержание его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в надлежащем техническом, санитарном и противопожарном состоянии;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3) не проводить работы, изм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еняющие облик, объемно-планировочные и конструктивные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4) об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еспечивать сохранность и неизменность облика выявленного объекта культурного наследия;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5) соблюдать установленные статьей 5.1 Закона № 73-ФЗ требования к осуществлению деятельности в границах территории объекта культурного наследия, включенного в реестр,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6) не использовать объект культурного наследия (за исключением оборудованных с учетом требований противопожарной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безопасности объектов культурного наследия, предназначенных либо предназначавшихся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масло):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под объекты производства и лаборатории, связанные с неблагоприятным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для объекта культурного наследия температурно-влажностным режимом и применением химически активных веществ;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7) незамедлительно извещать соответствующий орган охраны объектов культурного наследия обо всех известных ему повреждениях, авариях или об иных обст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оятельствах, причинивших вред объекту культурного наследия,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аследия, или угрожающих причинением такого вреда, и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дия;</w:t>
      </w:r>
      <w:r>
        <w:rPr>
          <w:rFonts w:ascii="PT Astra Serif" w:hAnsi="PT Astra Serif" w:cs="PT Astra Serif" w:eastAsia="PT Astra Serif"/>
        </w:rPr>
      </w:r>
      <w:r/>
    </w:p>
    <w:p>
      <w:pPr>
        <w:ind w:right="-1"/>
        <w:jc w:val="both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8) не допускать ухудшения состояния территории объекта культурного наследия, включенного в реестр, поддерживать территорию объекта культурного наследия в благоустроенном состоянии.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наследия в части, предусматривающей обесп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обнаружения при проведении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законный владелец объекта культурного наследия осуществляет действия, предусмотренные подпунктом 2 пункта 3 статьи 47.2 Закона № 73-ФЗ.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В случае если содержание или использование объекта культурного наследия может привести к ухудшению состояния данно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видам хозяйственной деятельности с использованием объекта культурного наследия, либо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к видам хозяйственной деятельности, оказывающим воздействие на указанный объект, в том числе ограничение хозяйственной деятельности: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использованию объекта культурного наследия при осуществлении хозяйственной деятельности, предусматривающие в том числе ограничение технических и иных параметров воздействия на объект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3.4.3.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К благоустройству в границах территории объекта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момент утверждения настоящего охранного обязательства требования не установлены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3.5.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-ФЗ, обязаны осуществлять финансирование мероприятий, обеспечивающих выполнение требований по содержанию и использованию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4. Требования к обеспечению доступа граждан Российской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Федерации, иностранных граждан и лиц без гражданства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к объекту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 (приложение № 2 к охра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нному обязательству).</w:t>
      </w:r>
      <w:r>
        <w:rPr>
          <w:rFonts w:ascii="PT Astra Serif" w:hAnsi="PT Astra Serif" w:cs="PT Astra Serif" w:eastAsia="PT Astra Serif"/>
        </w:rPr>
      </w:r>
      <w:r/>
    </w:p>
    <w:p>
      <w:pPr>
        <w:ind w:firstLine="283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4.2.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доступа граждан Российской Федерации, иностранных граждан и лиц без гражд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анства к объекту культурного наследия. 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center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b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5. Требования к размещению наружной рекламы на объектах культурного наследия, их территориях</w:t>
      </w:r>
      <w:r>
        <w:rPr>
          <w:rFonts w:ascii="PT Astra Serif" w:hAnsi="PT Astra Serif" w:cs="PT Astra Serif" w:eastAsia="PT Astra Serif"/>
          <w:b/>
          <w:color w:val="000000"/>
          <w:sz w:val="26"/>
          <w:szCs w:val="26"/>
        </w:rPr>
        <w:t xml:space="preserve"> в случае, если их размещение допускается в соответствии с законодательством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5.1.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Требования к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 распространению на объектах культурного наследия,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их территориях наружной рекламы устанавливаются в соответствии со статьей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br/>
        <w:t xml:space="preserve">35.1 Закона № 73-ФЗ: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 объектах культурного наследия, включенных в реестр, а также на их территориях не допускается распростран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культурно-просветительных и зрелищно-развлекательных мероприятий или исключитель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но информацию 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 рекламной площади (пространства)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</w:rPr>
      </w:pPr>
      <w:r>
        <w:rPr>
          <w:rFonts w:ascii="PT Astra Serif" w:hAnsi="PT Astra Serif" w:cs="PT Astra Serif" w:eastAsia="PT Astra Serif"/>
          <w:color w:val="000000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widowControl w:val="off"/>
        <w:rPr>
          <w:rFonts w:ascii="PT Astra Serif" w:hAnsi="PT Astra Serif" w:cs="PT Astra Serif" w:eastAsia="PT Astra Serif"/>
          <w:b/>
          <w:sz w:val="26"/>
          <w:szCs w:val="26"/>
        </w:rPr>
        <w:outlineLvl w:val="2"/>
      </w:pPr>
      <w:r>
        <w:rPr>
          <w:rFonts w:ascii="PT Astra Serif" w:hAnsi="PT Astra Serif" w:cs="PT Astra Serif" w:eastAsia="PT Astra Serif"/>
        </w:rPr>
      </w:r>
      <w:bookmarkStart w:id="0" w:name="bookmark2"/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6. Требования к установке информационных надписей 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обозначений на объект культурного наследия</w:t>
      </w:r>
      <w:bookmarkEnd w:id="0"/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На объектах культурного наследия должны быть установлены надписи и обозначения, содержащие информацию об объекте культурного наследия, в порядке, о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пределенном пунктом 2 статьи 27 Закона № 73-ФЗ.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6.2.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Сведения об информационной надписи и обозначениях на объекте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>
          <w:trHeight w:val="240"/>
        </w:trPr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установлена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20"/>
        <w:jc w:val="center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t xml:space="preserve">Раздел 7. Дополнительные требования в отношении </w:t>
      </w:r>
      <w:r>
        <w:rPr>
          <w:rFonts w:ascii="PT Astra Serif" w:hAnsi="PT Astra Serif" w:cs="PT Astra Serif" w:eastAsia="PT Astra Serif"/>
          <w:b/>
          <w:bCs/>
          <w:color w:val="000000"/>
          <w:sz w:val="26"/>
          <w:szCs w:val="26"/>
          <w:lang w:bidi="ru-RU"/>
        </w:rPr>
        <w:br/>
        <w:t xml:space="preserve">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7.1.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Обеспечение условий 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7.2.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оценки воздействия на выдающуюся универсальную ценность объекта всемирного наследия Ю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НЕСКО при проведении крупномасштабных восстановительных или новых строительных работ в границах его территории или его буферной зоны.</w:t>
      </w:r>
      <w:r>
        <w:rPr>
          <w:rFonts w:ascii="PT Astra Serif" w:hAnsi="PT Astra Serif" w:cs="PT Astra Serif" w:eastAsia="PT Astra Serif"/>
        </w:rPr>
      </w:r>
      <w:r/>
    </w:p>
    <w:p>
      <w:pPr>
        <w:ind w:firstLine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7.3.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Необходимость проведения работ по консервации и реставрации объекта культурного наследия физическими лицами, аттестов</w:t>
      </w:r>
      <w:r>
        <w:rPr>
          <w:rFonts w:ascii="PT Astra Serif" w:hAnsi="PT Astra Serif" w:cs="PT Astra Serif" w:eastAsia="PT Astra Serif"/>
          <w:color w:val="000000"/>
          <w:sz w:val="26"/>
          <w:szCs w:val="26"/>
          <w:lang w:bidi="ru-RU"/>
        </w:rPr>
        <w:t xml:space="preserve">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наследия:</w:t>
      </w:r>
      <w:r>
        <w:rPr>
          <w:rFonts w:ascii="PT Astra Serif" w:hAnsi="PT Astra Serif" w:cs="PT Astra Serif" w:eastAsia="PT Astra Serif"/>
        </w:rPr>
      </w:r>
      <w:r/>
    </w:p>
    <w:p>
      <w:pPr>
        <w:ind w:left="360"/>
        <w:jc w:val="both"/>
        <w:widowControl w:val="off"/>
        <w:tabs>
          <w:tab w:val="left" w:pos="1074" w:leader="none"/>
        </w:tabs>
        <w:rPr>
          <w:rFonts w:ascii="PT Astra Serif" w:hAnsi="PT Astra Serif" w:cs="PT Astra Serif" w:eastAsia="PT Astra Serif"/>
          <w:color w:val="000000"/>
          <w:sz w:val="12"/>
          <w:szCs w:val="26"/>
        </w:rPr>
      </w:pPr>
      <w:r>
        <w:rPr>
          <w:rFonts w:ascii="PT Astra Serif" w:hAnsi="PT Astra Serif" w:cs="PT Astra Serif" w:eastAsia="PT Astra Serif"/>
          <w:color w:val="000000"/>
          <w:sz w:val="12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ook w:val="04A0" w:firstRow="1" w:lastRow="0" w:firstColumn="1" w:lastColumn="0" w:noHBand="0" w:noVBand="1"/>
      </w:tblPr>
      <w:tblGrid>
        <w:gridCol w:w="9356"/>
      </w:tblGrid>
      <w:tr>
        <w:trPr/>
        <w:tc>
          <w:tcPr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 соответствии с пунктом 6 статьи 45 Закона № 73-ФЗ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709" w:right="-1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886"/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Приложение № 1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 охранному обязательству собственника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или иного законного владельца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культурного наследия, включенного в единый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государственный реестр объектов культурного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ков истории и культуры)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sz w:val="2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  <w:highlight w:val="none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4"/>
          <w:szCs w:val="26"/>
        </w:rPr>
      </w:pPr>
      <w:r>
        <w:rPr>
          <w:rFonts w:ascii="PT Astra Serif" w:hAnsi="PT Astra Serif" w:cs="PT Astra Serif" w:eastAsia="PT Astra Serif"/>
          <w:color w:val="000000"/>
          <w:sz w:val="24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b/>
          <w:sz w:val="26"/>
          <w:szCs w:val="26"/>
        </w:rPr>
        <w:t xml:space="preserve">Состав (перечень) и сроки (периодичность) работ по сохранению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pStyle w:val="1059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356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27"/>
        <w:gridCol w:w="2909"/>
        <w:gridCol w:w="2910"/>
        <w:gridCol w:w="2910"/>
      </w:tblGrid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Состав (перечень)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видов работ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Сроки (периодичность) проведения работ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Примечание</w:t>
            </w:r>
            <w:r>
              <w:rPr>
                <w:rStyle w:val="1015"/>
                <w:rFonts w:ascii="PT Astra Serif" w:hAnsi="PT Astra Serif" w:cs="PT Astra Serif" w:eastAsia="PT Astra Serif"/>
                <w:sz w:val="24"/>
              </w:rPr>
              <w:footnoteReference w:id="3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8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265" w:type="dxa"/>
            <w:textDirection w:val="lrTb"/>
            <w:noWrap w:val="false"/>
          </w:tcPr>
          <w:p>
            <w:pPr>
              <w:contextualSpacing w:val="true"/>
              <w:ind w:firstLine="0"/>
              <w:spacing w:lineRule="auto" w:line="24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Поддерживать помещения Объекта в надлежащем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lang w:eastAsia="en-US"/>
              </w:rPr>
              <w:t xml:space="preserve">техническом состоянии без ухудшения физического состояния и изменения предмета охраны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266" w:type="dxa"/>
            <w:textDirection w:val="lrTb"/>
            <w:noWrap w:val="false"/>
          </w:tcPr>
          <w:p>
            <w:pPr>
              <w:contextualSpacing w:val="true"/>
              <w:ind w:firstLine="0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 течение эксплуатации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93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1. Акт технического состояния от 15.12.2022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szCs w:val="26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2. </w:t>
            </w: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Письмо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физического лица 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т 01.03.2023 </w:t>
            </w:r>
            <w:r>
              <w:rPr>
                <w:rFonts w:ascii="PT Astra Serif" w:hAnsi="PT Astra Serif" w:cs="PT Astra Serif" w:eastAsia="PT Astra Serif"/>
                <w:highlight w:val="none"/>
              </w:rPr>
              <w:t xml:space="preserve">б/н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/>
        <w:jc w:val="righ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26"/>
        </w:rPr>
      </w:pPr>
      <w:r>
        <w:rPr>
          <w:rFonts w:ascii="PT Astra Serif" w:hAnsi="PT Astra Serif" w:cs="PT Astra Serif" w:eastAsia="PT Astra Serif"/>
          <w:color w:val="000000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886"/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jc w:val="righ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  <w:highlight w:val="none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Приложение № 2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 охранному обязательству собственника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или иного законного владельца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культурного наследия, включенного в единый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государственный реестр объектов культурного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наследия (памятни</w:t>
            </w: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ков истории и культуры)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"/>
              <w:jc w:val="left"/>
              <w:widowControl w:val="off"/>
              <w:tabs>
                <w:tab w:val="left" w:pos="709" w:leader="none"/>
              </w:tabs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2"/>
                <w:szCs w:val="26"/>
              </w:rPr>
              <w:t xml:space="preserve">народов Российской Федерации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 w:firstLine="0"/>
        <w:jc w:val="left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Требовани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</w:t>
      </w:r>
      <w:r>
        <w:rPr>
          <w:rFonts w:ascii="PT Astra Serif" w:hAnsi="PT Astra Serif" w:cs="PT Astra Serif" w:eastAsia="PT Astra Serif"/>
          <w:b/>
          <w:color w:val="000000"/>
          <w:sz w:val="26"/>
          <w:szCs w:val="12"/>
        </w:rPr>
        <w:t xml:space="preserve">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center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6"/>
          <w:szCs w:val="12"/>
        </w:rPr>
      </w:pPr>
      <w:r>
        <w:rPr>
          <w:rFonts w:ascii="PT Astra Serif" w:hAnsi="PT Astra Serif" w:cs="PT Astra Serif" w:eastAsia="PT Astra Serif"/>
          <w:color w:val="000000"/>
          <w:sz w:val="16"/>
          <w:szCs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1015"/>
          <w:rFonts w:ascii="PT Astra Serif" w:hAnsi="PT Astra Serif" w:cs="PT Astra Serif" w:eastAsia="PT Astra Serif"/>
          <w:color w:val="000000"/>
          <w:sz w:val="26"/>
          <w:szCs w:val="12"/>
        </w:rPr>
        <w:footnoteReference w:id="4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886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386"/>
        <w:gridCol w:w="3084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  <w:szCs w:val="12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15"/>
                <w:rFonts w:ascii="PT Astra Serif" w:hAnsi="PT Astra Serif" w:cs="PT Astra Serif" w:eastAsia="PT Astra Serif"/>
                <w:color w:val="000000"/>
                <w:sz w:val="24"/>
              </w:rPr>
              <w:footnoteReference w:id="5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Обеспечить доступ гражданам Российской Федерации, иностранным гражданам и лицам без гражданства во внутренние помещения объекта культурного наследия и к объекту культурного наследия в соответствии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 внутренним распорядком, установленным собственником или иным законным владельцем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08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Письмо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физического лица 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highlight w:val="white"/>
              </w:rPr>
              <w:t xml:space="preserve">т 01.03.2023 </w:t>
            </w:r>
            <w:r>
              <w:rPr>
                <w:rFonts w:ascii="PT Astra Serif" w:hAnsi="PT Astra Serif" w:cs="PT Astra Serif" w:eastAsia="PT Astra Serif"/>
                <w:highlight w:val="none"/>
              </w:rPr>
              <w:t xml:space="preserve">б/н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 w:firstLine="708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26"/>
          <w:szCs w:val="12"/>
        </w:rPr>
      </w:pP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2. Условия доступа к объекту культ</w:t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урного наследия религиозного назначения с 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1015"/>
          <w:rFonts w:ascii="PT Astra Serif" w:hAnsi="PT Astra Serif" w:cs="PT Astra Serif" w:eastAsia="PT Astra Serif"/>
          <w:color w:val="000000"/>
          <w:sz w:val="26"/>
          <w:szCs w:val="12"/>
        </w:rPr>
        <w:footnoteReference w:id="6"/>
      </w:r>
      <w:r>
        <w:rPr>
          <w:rFonts w:ascii="PT Astra Serif" w:hAnsi="PT Astra Serif" w:cs="PT Astra Serif" w:eastAsia="PT Astra Serif"/>
          <w:color w:val="000000"/>
          <w:sz w:val="26"/>
          <w:szCs w:val="12"/>
        </w:rPr>
        <w:t xml:space="preserve">:</w:t>
      </w:r>
      <w:r>
        <w:rPr>
          <w:rFonts w:ascii="PT Astra Serif" w:hAnsi="PT Astra Serif" w:cs="PT Astra Serif" w:eastAsia="PT Astra Serif"/>
        </w:rPr>
      </w:r>
      <w:r/>
    </w:p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886"/>
        <w:tblW w:w="0" w:type="auto"/>
        <w:tblLayout w:type="fixed"/>
        <w:tblLook w:val="04A0" w:firstRow="1" w:lastRow="0" w:firstColumn="1" w:lastColumn="0" w:noHBand="0" w:noVBand="1"/>
      </w:tblPr>
      <w:tblGrid>
        <w:gridCol w:w="1100"/>
        <w:gridCol w:w="5669"/>
        <w:gridCol w:w="2801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Условия доступа к объекту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Примечание</w:t>
            </w:r>
            <w:r>
              <w:rPr>
                <w:rStyle w:val="1015"/>
                <w:rFonts w:ascii="PT Astra Serif" w:hAnsi="PT Astra Serif" w:cs="PT Astra Serif" w:eastAsia="PT Astra Serif"/>
                <w:color w:val="000000"/>
                <w:sz w:val="24"/>
              </w:rPr>
              <w:footnoteReference w:id="7"/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6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6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На момент утверждения охранного обязательства объектом культурного наследия религиозного назначения не является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80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right="-1" w:firstLine="708"/>
        <w:jc w:val="both"/>
        <w:widowControl w:val="off"/>
        <w:tabs>
          <w:tab w:val="left" w:pos="709" w:leader="none"/>
        </w:tabs>
        <w:rPr>
          <w:rFonts w:ascii="PT Astra Serif" w:hAnsi="PT Astra Serif" w:cs="PT Astra Serif" w:eastAsia="PT Astra Serif"/>
          <w:color w:val="000000"/>
          <w:sz w:val="12"/>
          <w:szCs w:val="12"/>
        </w:rPr>
      </w:pPr>
      <w:r>
        <w:rPr>
          <w:rFonts w:ascii="PT Astra Serif" w:hAnsi="PT Astra Serif" w:cs="PT Astra Serif" w:eastAsia="PT Astra Serif"/>
          <w:color w:val="000000"/>
          <w:sz w:val="12"/>
          <w:szCs w:val="12"/>
        </w:rPr>
      </w:r>
      <w:r>
        <w:rPr>
          <w:rFonts w:ascii="PT Astra Serif" w:hAnsi="PT Astra Serif" w:cs="PT Astra Serif" w:eastAsia="PT Astra Serif"/>
        </w:rPr>
      </w:r>
      <w:r/>
    </w:p>
    <w:p>
      <w:pPr>
        <w:spacing w:before="120"/>
        <w:rPr>
          <w:rFonts w:ascii="PT Astra Serif" w:hAnsi="PT Astra Serif" w:cs="PT Astra Serif" w:eastAsia="PT Astra Serif"/>
        </w:rPr>
        <w:sectPr>
          <w:headerReference w:type="first" r:id="rId12"/>
          <w:footnotePr/>
          <w:endnotePr/>
          <w:type w:val="nextPage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>
        <w:trPr>
          <w:cantSplit/>
          <w:jc w:val="right"/>
          <w:trHeight w:val="425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954" w:type="dxa"/>
            <w:vAlign w:val="center"/>
            <w:textDirection w:val="lrTb"/>
            <w:noWrap w:val="false"/>
          </w:tcPr>
          <w:p>
            <w:pPr>
              <w:ind w:right="113"/>
              <w:jc w:val="right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Экземпляр №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"/>
          <w:szCs w:val="2"/>
        </w:rPr>
      </w:pPr>
      <w:r>
        <w:rPr>
          <w:rFonts w:ascii="PT Astra Serif" w:hAnsi="PT Astra Serif" w:cs="PT Astra Serif" w:eastAsia="PT Astra Serif"/>
          <w:sz w:val="2"/>
          <w:szCs w:val="2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right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>
        <w:trPr>
          <w:cantSplit/>
          <w:jc w:val="right"/>
          <w:trHeight w:val="397" w:hRule="exact"/>
        </w:trPr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right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Регистрационный номер объекта культурного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наследия в едином государственном реестре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объектов культурного наследия (памятников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>
        <w:rPr>
          <w:rFonts w:ascii="PT Astra Serif" w:hAnsi="PT Astra Serif" w:cs="PT Astra Serif" w:eastAsia="PT Astra Serif"/>
          <w:sz w:val="28"/>
          <w:szCs w:val="28"/>
          <w:highlight w:val="none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  <w:highlight w:val="none"/>
        </w:rPr>
      </w:pPr>
      <w:r>
        <w:rPr>
          <w:rFonts w:ascii="PT Astra Serif" w:hAnsi="PT Astra Serif" w:cs="PT Astra Serif" w:eastAsia="PT Astra Serif"/>
          <w:sz w:val="28"/>
          <w:szCs w:val="28"/>
        </w:rPr>
        <w:t xml:space="preserve">Паспорт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  <w:sz w:val="28"/>
          <w:szCs w:val="28"/>
        </w:rPr>
      </w:r>
      <w:r/>
    </w:p>
    <w:p>
      <w:pPr>
        <w:jc w:val="center"/>
        <w:rPr>
          <w:rFonts w:ascii="PT Astra Serif" w:hAnsi="PT Astra Serif" w:cs="PT Astra Serif" w:eastAsia="PT Astra Serif"/>
          <w:sz w:val="28"/>
          <w:szCs w:val="28"/>
        </w:rPr>
      </w:pPr>
      <w:r>
        <w:rPr>
          <w:rFonts w:ascii="PT Astra Serif" w:hAnsi="PT Astra Serif" w:cs="PT Astra Serif" w:eastAsia="PT Astra Serif"/>
          <w:sz w:val="28"/>
          <w:szCs w:val="28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Фотографическое изображение объекта культурного наследия,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за исключением отдельных объектов археологического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наследия, фотографическое изображение которых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вносится на основании решения соответствующего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  <w:highlight w:val="none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  <w:highlight w:val="none"/>
        </w:rPr>
      </w:r>
      <w:r>
        <w:rPr>
          <w:rFonts w:ascii="PT Astra Serif" w:hAnsi="PT Astra Serif" w:cs="PT Astra Serif" w:eastAsia="PT Astra Serif"/>
          <w:sz w:val="24"/>
          <w:szCs w:val="24"/>
          <w:highlight w:val="none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39790" cy="3959860"/>
                <wp:effectExtent l="0" t="0" r="0" b="0"/>
                <wp:docPr id="2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503257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939789" cy="39598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67.7pt;height:311.8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5557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>
        <w:trPr>
          <w:trHeight w:val="425" w:hRule="exact"/>
        </w:trPr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5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sz w:val="24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1</w:t>
            </w:r>
            <w:r>
              <w:rPr>
                <w:sz w:val="24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  <w:t xml:space="preserve">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3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white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5500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Дата съемки (число, месяц, год)</w: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1. Сведения о наименовании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Дом, в котором останавливался Радищев Александр Николаевич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708"/>
        <w:jc w:val="both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6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Конец ХVIII 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keepNext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3. Сведения о категории историко-культурного значения объ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Федерального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Регионального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Местного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(муниципального)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значения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4. Сведения о виде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Памятник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Ансамбль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Достопримечательное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место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1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Постановление Совета Министр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ов РСФСР от 04.12.1974 № 624 «О дополнении и частичном изменении Постановления Совета Министров РСФСР от 30 августа 1960 г. №  1327 «О дальнейшем улучшении дела охраны памятников культуры в РСФСР»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6. Сведения о местонахождении объекта культурного наследи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я (адрес объекта или при его отсутствии описание местоположения объекта)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257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 Томск, Октябрьский район,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Бакунина (улица), 26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16"/>
          <w:szCs w:val="16"/>
        </w:rPr>
      </w:pPr>
      <w:r>
        <w:rPr>
          <w:rFonts w:ascii="PT Astra Serif" w:hAnsi="PT Astra Serif" w:cs="PT Astra Serif" w:eastAsia="PT Astra Serif"/>
          <w:sz w:val="16"/>
          <w:szCs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 культурного наследия (памятников истории и культуры) народов Российской Федерации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>
        <w:trPr>
          <w:trHeight w:val="665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5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Границы территории объекта культурного наследия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утверждены приказом Де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па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ртамента по культуре и туризму Томской области от 25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highlight w:val="white"/>
              </w:rPr>
              <w:t xml:space="preserve">.04.2013 № 168/01-09 «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Об утверждении границ территории объекта культурного наследия (памятника истории и культуры) федерального значения «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Дом, в котором останавливался Радищев Александр Николаевич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», расположенного 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 адресу: г.  Томск, ул. Бакунина, 26» (зарегистрированы в ЕГРН под номером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70:21-8.149)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bidi="ar-SA" w:eastAsia="ru-RU"/>
              </w:rPr>
            </w:r>
            <w:r>
              <w:rPr>
                <w:rFonts w:ascii="PT Astra Serif" w:hAnsi="PT Astra Serif" w:cs="PT Astra Serif" w:eastAsia="PT Astra Serif"/>
                <w:lang w:bidi="ar-SA"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0004" cy="2970004"/>
                      <wp:effectExtent l="0" t="0" r="0" b="0"/>
                      <wp:docPr id="3" name="" hidden="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4499801" name="" hidden="0"/>
                              <pic:cNvPicPr>
                                <a:picLocks noChangeAspect="1"/>
                              </pic:cNvPicPr>
                              <pic:nvPr isPhoto="0" userDrawn="0"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970003" cy="297000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233.9pt;height:233.9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708"/>
        <w:jc w:val="both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8. Описание предмета охраны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9570"/>
      </w:tblGrid>
      <w:tr>
        <w:trPr/>
        <w:tc>
          <w:tcPr>
            <w:tcW w:w="9570" w:type="dxa"/>
            <w:textDirection w:val="lrTb"/>
            <w:noWrap w:val="false"/>
          </w:tcPr>
          <w:p>
            <w:pPr>
              <w:ind w:left="0" w:right="0" w:firstLine="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Согласно приказу Комитета по охране объектов культурного наследия Томской области от 14.12.2016 №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118/01-07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«Об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тверждении предмета охраны объекта культурного наследия федерального значения «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Дом, в котором останавливался Радищев Александр Николаевич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»,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конец ХVIII в.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(Томская область)»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едметом охраны объекта культурного наследия являются: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Градостроительные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характери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стики здания, участвующего в формировании исторической застройки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ул. Октябрьской, Октябрьского взвоза (бывший Воскресенский взвоз) и одной из самых старых улиц города – Бакунина (бывшая ул.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Ефремовская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) периода сер. XIX в. Угловое расположение здания в квартале, формирующем застройку бровки рельефа самой высокой террасы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города – Воскресенской горы, в месте спуска 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нижнюю террасу города по Октябрьскому взвозу, на противоположной стороне которого расположена культовая доминанта - Воскресенская церковь. Расположение  здания главным фасадом по линии застройки ул. Бакунина.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Объёмно-пространственная композиция здания на дату постройки сер.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XIX в., состоящая из единого 2-х этажного объёма с подвалом и мезонином, акцентирующим центральную ось дома в направлении  с юго-востока на северо-запад.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Прямоугольный 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плане основной объём дома с северо-западного и юго-западного фасадов усложнен выступающими прямоугольными 2-х этажными объёмами.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Конфигурация крыши (основного объёма - вальмовая, мезонина - двухскатная, юго-западной пристройки - шатровая вогнутая со шпилем)  материал и характер кровельного покрытия (металл с окраской), высотные отметки по коньку и карнизу крыши основного объёма,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пристроек и мезонина. С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луховые окна и кирпичные дымовые трубы их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ме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стоположение, размеры, материал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и декоративное оформление.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Композиция и архитектурно-художественное оформление фасадов здания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стиле классицизм на дату постройки сер. XIX в., включая: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 w:firstLine="709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  <w:t xml:space="preserve">4.1.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имметричную композицию юго-восточного (главного) фасада основного объёма в семь осей окон, центральная ось которого в уровне крыши оформлена мезонином в три оси окон; композицию северо-западного фасада основного объёма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аналогичным расположением мезонина и с дополнительным выступающим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центральной части фасада 2-х этажным объёмом в шесть осей окон;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симметричную композицию северо-восточного фасада в семь осей окон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 расположением по центр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альной оси фасада (за пределами здания) крытой одномаршевой лестницы в подвал, выходящей над уровнем земли небольшим кирпичным объёмом; композицию юго-западного фасада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ассиметричным расположением в четыре оси окон и выступающего объёма лестничного блока.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 w:firstLine="709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4.2.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Декоративное оформление фасадов, а именно: профильное обрамление оконных проёмов 1-го этажа с массивным трехчастным веерообразным замковым камнем, широкий профильный междуэтажный пояс с покрытием из металла, пилястры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канелюрами, оформляющие поле стены и углы 1-го этажа основного объёма дома;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 w:firstLine="709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4.3.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Местоположение и габариты входов, крупные прям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оугольные проёмы основных входов, два из которых для доступа в помещения 1-го этажа и подвала (для 2-х створчатых дверей), расположенные в юго-западной пристройке, третий вход ведет непосредственно в подвал и расположен со стороны северо-восточного фасада.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left="0" w:right="0" w:firstLine="709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4.4.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Местоположение, размеры и форма оконных проёмов, а именно: лучковые – расположенные в уровне 1-го этажа дома,  прямоугольные - расположенные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 уровне 2-го этажа и мезонина.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Материал и характер обработки фасадных поверхностей на период постройки здания сер.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XIX в., включая: оштукатуренную поверхность кирпичной кладки стен (гладкая, профильный декор) с окраской.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Колористическое решение фасадов здания сер. XIX в.,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основанное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на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материалах историко-архивных и библиографических изысканий и результатах натурных исследований.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Материал и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расстекловка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первоначальных оконных заполнений периода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сер.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XIX 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Местоположение внутренних лестниц в планировочной структуре здания.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Пространственно-планировочная структура интерьеров здания в габаритах капи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тальных несущих конструкций стен и перекрытий на период постройки здания сер.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XIX в., включая первоначальные габариты дверных проёмов всех помещений 1-го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подвального этажей здания. Первоначальная планировочная структура здания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анфиладной системой распо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ложения помещений, доступ в которые осуществлялся по лестничному блоку, расположенному в выступающем объеме юго-западного фасада, имеет вход на 1-й этаж и в подвал. Доступ в помещения 2-го этажа и мансарду (мезонин) предусмотрен по лестнице, расположенной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 центральной части здания.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872"/>
              <w:numPr>
                <w:ilvl w:val="0"/>
                <w:numId w:val="6"/>
              </w:numPr>
              <w:ind w:left="0" w:right="0" w:firstLine="720"/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Материал капитальных стен и фу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ндаментов, конструктивная схема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на период постройки здания сер. XIX в., включая сохранившиеся: ленточные бутовые фундаменты, кирпичные стены 1-го и подвального этажей здания, перекрытия подвальных помещений -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кирпичные цилиндрические своды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с распалубками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 местах расположения оконных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дверных проёмов.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left="0" w:right="0" w:firstLine="0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jc w:val="both"/>
        <w:keepLines/>
        <w:keepNext/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none" w:color="000000" w:sz="0" w:space="0"/>
          <w:insideH w:val="none" w:color="000000" w:sz="0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>
        <w:trPr>
          <w:trHeight w:val="601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938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Охранная зона объектов культурного наследия федерального значения ОЗФ 1-1 согласно Постановлению Администрации Томс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кой области от 14.06.2012 г. № 226а «Об утверждении границ зон охраны объектов культурного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>
        <w:trPr>
          <w:trHeight w:val="624" w:hRule="exact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56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Всего в паспорте листов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Уполномоченное должностное лицо органа охраны объектов культурного наследия</w:t>
      </w: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12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>
        <w:trPr>
          <w:trHeight w:val="454"/>
        </w:trPr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Председатель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Е.В. Перетягина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41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должность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подпись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1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инициалы, фамилия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/>
    </w:p>
    <w:tbl>
      <w:tblPr>
        <w:tblStyle w:val="886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rPr/>
        <w:tc>
          <w:tcPr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r>
            <w:r/>
          </w:p>
          <w:tbl>
            <w:tblPr>
              <w:tblW w:w="0" w:type="auto"/>
              <w:tblInd w:w="57" w:type="dxa"/>
              <w:tblBorders>
                <w:left w:val="single" w:color="000000" w:sz="4" w:space="0"/>
                <w:top w:val="single" w:color="000000" w:sz="4" w:space="0"/>
                <w:right w:val="single" w:color="000000" w:sz="4" w:space="0"/>
                <w:bottom w:val="single" w:color="000000" w:sz="4" w:space="0"/>
                <w:insideV w:val="single" w:color="000000" w:sz="4" w:space="0"/>
                <w:insideH w:val="single" w:color="000000" w:sz="4" w:space="0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>
              <w:trPr>
                <w:trHeight w:val="425" w:hRule="exact"/>
              </w:trPr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1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highlight w:val="non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.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0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  <w:t xml:space="preserve">2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  <w:tc>
                <w:tcPr>
                  <w:tcW w:w="23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highlight w:val="whit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6"/>
                    </w:rPr>
                    <w:t xml:space="preserve">3</w:t>
                  </w:r>
                  <w:r>
                    <w:rPr>
                      <w:rFonts w:ascii="PT Astra Serif" w:hAnsi="PT Astra Serif" w:cs="PT Astra Serif" w:eastAsia="PT Astra Serif"/>
                      <w:sz w:val="26"/>
                      <w:szCs w:val="24"/>
                      <w:highlight w:val="white"/>
                    </w:rPr>
                  </w:r>
                  <w:r/>
                </w:p>
              </w:tc>
            </w:tr>
          </w:tbl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Дата оформления паспорта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br/>
              <w:t xml:space="preserve">(число, месяц, год)</w:t>
            </w: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</w:p>
        </w:tc>
        <w:tc>
          <w:tcPr>
            <w:tcW w:w="478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i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  <w:r>
              <w:rPr>
                <w:rFonts w:ascii="PT Astra Serif" w:hAnsi="PT Astra Serif" w:cs="PT Astra Serif" w:eastAsia="PT Astra Serif"/>
                <w:i/>
                <w:sz w:val="24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i/>
          <w:iCs/>
          <w:sz w:val="24"/>
          <w:szCs w:val="24"/>
        </w:rPr>
      </w:pPr>
      <w:r>
        <w:rPr>
          <w:rFonts w:ascii="PT Astra Serif" w:hAnsi="PT Astra Serif" w:cs="PT Astra Serif" w:eastAsia="PT Astra Serif"/>
          <w:i/>
          <w:i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13"/>
      <w:headerReference w:type="first" r:id="rId14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4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ind w:left="-567"/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13"/>
        <w:jc w:val="both"/>
        <w:rPr>
          <w:rFonts w:ascii="PT Astra Serif" w:hAnsi="PT Astra Serif" w:cs="PT Astra Serif" w:eastAsia="PT Astra Serif"/>
          <w:sz w:val="20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hAnsi="PT Astra Serif" w:cs="PT Astra Serif" w:eastAsia="PT Astra Serif"/>
          <w:sz w:val="20"/>
        </w:rPr>
        <w:br/>
      </w:r>
      <w:r>
        <w:rPr>
          <w:rFonts w:ascii="PT Astra Serif" w:hAnsi="PT Astra Serif" w:cs="PT Astra Serif" w:eastAsia="PT Astra Serif"/>
          <w:sz w:val="20"/>
        </w:rPr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hAnsi="PT Astra Serif" w:cs="PT Astra Serif" w:eastAsia="PT Astra Serif"/>
          <w:sz w:val="20"/>
        </w:rPr>
        <w:br/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hAnsi="PT Astra Serif" w:cs="PT Astra Serif" w:eastAsia="PT Astra Serif"/>
          <w:sz w:val="20"/>
        </w:rPr>
        <w:br/>
        <w:t xml:space="preserve">№ 73-ФЗ, он является неотъемлемой частью охранного обязательст</w:t>
      </w:r>
      <w:r>
        <w:rPr>
          <w:rFonts w:ascii="PT Astra Serif" w:hAnsi="PT Astra Serif" w:cs="PT Astra Serif" w:eastAsia="PT Astra Serif"/>
          <w:sz w:val="20"/>
        </w:rPr>
        <w:t xml:space="preserve">ва.</w:t>
      </w:r>
      <w:r>
        <w:rPr>
          <w:rFonts w:ascii="PT Astra Serif" w:hAnsi="PT Astra Serif" w:cs="PT Astra Serif" w:eastAsia="PT Astra Serif"/>
        </w:rPr>
      </w:r>
      <w:r/>
    </w:p>
  </w:footnote>
  <w:footnote w:id="3">
    <w:p>
      <w:pPr>
        <w:pStyle w:val="1013"/>
        <w:jc w:val="both"/>
        <w:rPr>
          <w:rFonts w:ascii="PT Astra Serif" w:hAnsi="PT Astra Serif" w:cs="PT Astra Serif" w:eastAsia="PT Astra Serif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</w:t>
      </w:r>
      <w:r>
        <w:rPr>
          <w:rFonts w:ascii="PT Astra Serif" w:hAnsi="PT Astra Serif" w:cs="PT Astra Serif" w:eastAsia="PT Astra Serif"/>
        </w:rPr>
        <w:t xml:space="preserve">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</w:t>
      </w:r>
      <w:r>
        <w:rPr>
          <w:rFonts w:ascii="PT Astra Serif" w:hAnsi="PT Astra Serif" w:cs="PT Astra Serif" w:eastAsia="PT Astra Serif"/>
        </w:rPr>
        <w:t xml:space="preserve">.</w:t>
      </w:r>
      <w:r>
        <w:rPr>
          <w:rFonts w:ascii="PT Astra Serif" w:hAnsi="PT Astra Serif" w:cs="PT Astra Serif" w:eastAsia="PT Astra Serif"/>
        </w:rPr>
      </w:r>
      <w:r/>
    </w:p>
  </w:footnote>
  <w:footnote w:id="4">
    <w:p>
      <w:pPr>
        <w:pStyle w:val="1013"/>
        <w:rPr>
          <w:rFonts w:ascii="PT Astra Serif" w:hAnsi="PT Astra Serif" w:cs="PT Astra Serif" w:eastAsia="PT Astra Serif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Заполняется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</w:t>
      </w:r>
      <w:r>
        <w:rPr>
          <w:rFonts w:ascii="PT Astra Serif" w:hAnsi="PT Astra Serif" w:cs="PT Astra Serif" w:eastAsia="PT Astra Serif"/>
        </w:rPr>
        <w:t xml:space="preserve">екта.</w:t>
      </w:r>
      <w:r>
        <w:rPr>
          <w:rFonts w:ascii="PT Astra Serif" w:hAnsi="PT Astra Serif" w:cs="PT Astra Serif" w:eastAsia="PT Astra Serif"/>
        </w:rPr>
      </w:r>
      <w:r/>
    </w:p>
  </w:footnote>
  <w:footnote w:id="5">
    <w:p>
      <w:pPr>
        <w:pStyle w:val="1013"/>
        <w:rPr>
          <w:rFonts w:ascii="PT Astra Serif" w:hAnsi="PT Astra Serif" w:cs="PT Astra Serif" w:eastAsia="PT Astra Serif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</w:footnote>
  <w:footnote w:id="6">
    <w:p>
      <w:pPr>
        <w:pStyle w:val="1013"/>
        <w:rPr>
          <w:rFonts w:ascii="PT Astra Serif" w:hAnsi="PT Astra Serif" w:cs="PT Astra Serif" w:eastAsia="PT Astra Serif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  <w:r>
        <w:rPr>
          <w:rFonts w:ascii="PT Astra Serif" w:hAnsi="PT Astra Serif" w:cs="PT Astra Serif" w:eastAsia="PT Astra Serif"/>
        </w:rPr>
      </w:r>
      <w:r/>
    </w:p>
  </w:footnote>
  <w:footnote w:id="7">
    <w:p>
      <w:pPr>
        <w:pStyle w:val="1013"/>
        <w:rPr>
          <w:rFonts w:ascii="PT Astra Serif" w:hAnsi="PT Astra Serif" w:cs="PT Astra Serif" w:eastAsia="PT Astra Serif"/>
        </w:rPr>
      </w:pPr>
      <w:r>
        <w:rPr>
          <w:rStyle w:val="1015"/>
          <w:rFonts w:ascii="PT Astra Serif" w:hAnsi="PT Astra Serif" w:cs="PT Astra Serif" w:eastAsia="PT Astra Serif"/>
        </w:rPr>
        <w:footnoteRef/>
      </w:r>
      <w:r>
        <w:rPr>
          <w:rFonts w:ascii="PT Astra Serif" w:hAnsi="PT Astra Serif" w:cs="PT Astra Serif" w:eastAsia="PT Astra Serif"/>
        </w:rPr>
        <w:t xml:space="preserve"> Указываются реквизиты документов, содержащих мнение собственника либо иного за</w:t>
      </w:r>
      <w:r>
        <w:rPr>
          <w:rFonts w:ascii="PT Astra Serif" w:hAnsi="PT Astra Serif" w:cs="PT Astra Serif" w:eastAsia="PT Astra Serif"/>
        </w:rPr>
        <w:t xml:space="preserve">конного владельца объекта культурного наследия религиозного назначения и иные сведения,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наследия, включенного</w:t>
      </w:r>
      <w:r>
        <w:rPr>
          <w:rFonts w:ascii="PT Astra Serif" w:hAnsi="PT Astra Serif" w:cs="PT Astra Serif" w:eastAsia="PT Astra Serif"/>
        </w:rPr>
        <w:t xml:space="preserve">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  <w:r>
        <w:rPr>
          <w:rFonts w:ascii="PT Astra Serif" w:hAnsi="PT Astra Serif" w:cs="PT Astra Serif" w:eastAsia="PT Astra Serif"/>
        </w:rPr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rPr>
        <w:rStyle w:val="1027"/>
        <w:sz w:val="24"/>
      </w:rPr>
      <w:framePr w:wrap="around" w:vAnchor="text" w:hAnchor="margin" w:xAlign="center" w:y="1"/>
    </w:pPr>
    <w:r>
      <w:rPr>
        <w:rStyle w:val="1027"/>
        <w:sz w:val="24"/>
      </w:rPr>
      <w:fldChar w:fldCharType="begin"/>
    </w:r>
    <w:r>
      <w:rPr>
        <w:rStyle w:val="1027"/>
        <w:sz w:val="24"/>
      </w:rPr>
      <w:instrText xml:space="preserve">PAGE  </w:instrText>
    </w:r>
    <w:r>
      <w:rPr>
        <w:rStyle w:val="1027"/>
        <w:sz w:val="24"/>
      </w:rPr>
      <w:fldChar w:fldCharType="separate"/>
    </w:r>
    <w:r>
      <w:rPr>
        <w:rStyle w:val="1027"/>
        <w:sz w:val="24"/>
      </w:rPr>
      <w:t xml:space="preserve">6</w:t>
    </w:r>
    <w:r>
      <w:rPr>
        <w:rStyle w:val="1027"/>
        <w:sz w:val="24"/>
      </w:rPr>
      <w:fldChar w:fldCharType="end"/>
    </w:r>
    <w:r/>
  </w:p>
  <w:p>
    <w:pPr>
      <w:pStyle w:val="8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rPr>
        <w:rStyle w:val="1027"/>
      </w:rPr>
      <w:framePr w:wrap="around" w:vAnchor="text" w:hAnchor="margin" w:xAlign="center" w:y="1"/>
    </w:pPr>
    <w:r>
      <w:rPr>
        <w:rStyle w:val="1027"/>
      </w:rPr>
      <w:fldChar w:fldCharType="begin"/>
    </w:r>
    <w:r>
      <w:rPr>
        <w:rStyle w:val="1027"/>
      </w:rPr>
      <w:instrText xml:space="preserve">PAGE  </w:instrText>
    </w:r>
    <w:r>
      <w:rPr>
        <w:rStyle w:val="1027"/>
      </w:rPr>
      <w:fldChar w:fldCharType="end"/>
    </w:r>
    <w:r/>
  </w:p>
  <w:p>
    <w:pPr>
      <w:pStyle w:val="88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82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882"/>
      <w:spacing w:after="0" w:before="240"/>
      <w:rPr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rPr>
        <w:b w:val="false"/>
        <w:sz w:val="24"/>
        <w:szCs w:val="24"/>
      </w:rPr>
    </w:pPr>
    <w:r>
      <w:rPr>
        <w:b w:val="false"/>
        <w:sz w:val="24"/>
        <w:szCs w:val="24"/>
      </w:rPr>
      <w:fldChar w:fldCharType="begin"/>
    </w:r>
    <w:r>
      <w:rPr>
        <w:b w:val="false"/>
        <w:sz w:val="24"/>
        <w:szCs w:val="24"/>
      </w:rPr>
      <w:instrText xml:space="preserve">PAGE   \* MERGEFORMAT</w:instrText>
    </w:r>
    <w:r>
      <w:rPr>
        <w:b w:val="false"/>
        <w:sz w:val="24"/>
        <w:szCs w:val="24"/>
      </w:rPr>
      <w:fldChar w:fldCharType="separate"/>
    </w:r>
    <w:r>
      <w:rPr>
        <w:b w:val="false"/>
        <w:sz w:val="24"/>
        <w:szCs w:val="24"/>
      </w:rPr>
      <w:t xml:space="preserve">12</w:t>
    </w:r>
    <w:r>
      <w:rPr>
        <w:b w:val="false"/>
        <w:sz w:val="24"/>
        <w:szCs w:val="24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rPr>
        <w:rFonts w:eastAsia="PT Astra Serif"/>
        <w:b w:val="false"/>
        <w:sz w:val="24"/>
        <w:szCs w:val="24"/>
        <w:lang w:val="ru-RU"/>
      </w:rPr>
    </w:pPr>
    <w:r>
      <w:rPr>
        <w:rFonts w:eastAsia="PT Astra Serif"/>
        <w:b w:val="false"/>
        <w:sz w:val="24"/>
        <w:szCs w:val="24"/>
        <w:lang w:val="ru-RU"/>
      </w:rPr>
      <w:t xml:space="preserve">10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false"/>
        <w:i w:val="false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20"/>
      </w:pPr>
      <w:rPr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20"/>
      </w:pPr>
      <w:rPr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80"/>
      </w:pPr>
      <w:rPr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80"/>
      </w:pPr>
      <w:rPr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40"/>
      </w:pPr>
      <w:rPr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800"/>
      </w:pPr>
      <w:rPr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2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2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2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2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2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2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2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2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2"/>
        <w:ind w:left="504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2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2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2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2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2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2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2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2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2"/>
        <w:ind w:left="5040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2"/>
        <w:ind w:left="360" w:hanging="360"/>
      </w:pPr>
      <w:rPr>
        <w:rFonts w:ascii="Times New Roman" w:hAnsi="Times New Roman"/>
        <w:b w:val="false"/>
        <w:color w:val="000000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pStyle w:val="1062"/>
        <w:ind w:left="1080" w:hanging="360"/>
      </w:pPr>
      <w:rPr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1062"/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1062"/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1062"/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1062"/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1062"/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1062"/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1062"/>
        <w:ind w:left="504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62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1062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1062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1062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1062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1062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1062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1062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1062"/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30" w:default="1">
    <w:name w:val="Normal"/>
    <w:qFormat/>
  </w:style>
  <w:style w:type="paragraph" w:styleId="831">
    <w:name w:val="Heading 1"/>
    <w:basedOn w:val="830"/>
    <w:next w:val="830"/>
    <w:link w:val="1046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832">
    <w:name w:val="Heading 2"/>
    <w:basedOn w:val="830"/>
    <w:next w:val="830"/>
    <w:link w:val="1044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833">
    <w:name w:val="Heading 3"/>
    <w:link w:val="86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834">
    <w:name w:val="Heading 4"/>
    <w:link w:val="86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835">
    <w:name w:val="Heading 5"/>
    <w:link w:val="86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836">
    <w:name w:val="Heading 6"/>
    <w:link w:val="868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837">
    <w:name w:val="Heading 7"/>
    <w:link w:val="869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38">
    <w:name w:val="Heading 8"/>
    <w:link w:val="870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839">
    <w:name w:val="Heading 9"/>
    <w:link w:val="87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Heading 3 Char"/>
    <w:basedOn w:val="840"/>
    <w:uiPriority w:val="9"/>
    <w:rPr>
      <w:rFonts w:ascii="Arial" w:hAnsi="Arial" w:cs="Arial" w:eastAsia="Arial"/>
      <w:sz w:val="30"/>
      <w:szCs w:val="30"/>
    </w:rPr>
  </w:style>
  <w:style w:type="character" w:styleId="844" w:customStyle="1">
    <w:name w:val="Heading 4 Char"/>
    <w:basedOn w:val="840"/>
    <w:uiPriority w:val="9"/>
    <w:rPr>
      <w:rFonts w:ascii="Arial" w:hAnsi="Arial" w:cs="Arial" w:eastAsia="Arial"/>
      <w:b/>
      <w:bCs/>
      <w:sz w:val="26"/>
      <w:szCs w:val="26"/>
    </w:rPr>
  </w:style>
  <w:style w:type="character" w:styleId="845" w:customStyle="1">
    <w:name w:val="Heading 5 Char"/>
    <w:basedOn w:val="840"/>
    <w:uiPriority w:val="9"/>
    <w:rPr>
      <w:rFonts w:ascii="Arial" w:hAnsi="Arial" w:cs="Arial" w:eastAsia="Arial"/>
      <w:b/>
      <w:bCs/>
      <w:sz w:val="24"/>
      <w:szCs w:val="24"/>
    </w:rPr>
  </w:style>
  <w:style w:type="character" w:styleId="846" w:customStyle="1">
    <w:name w:val="Heading 6 Char"/>
    <w:basedOn w:val="840"/>
    <w:uiPriority w:val="9"/>
    <w:rPr>
      <w:rFonts w:ascii="Arial" w:hAnsi="Arial" w:cs="Arial" w:eastAsia="Arial"/>
      <w:b/>
      <w:bCs/>
      <w:sz w:val="22"/>
      <w:szCs w:val="22"/>
    </w:rPr>
  </w:style>
  <w:style w:type="character" w:styleId="847" w:customStyle="1">
    <w:name w:val="Heading 7 Char"/>
    <w:basedOn w:val="84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48" w:customStyle="1">
    <w:name w:val="Heading 8 Char"/>
    <w:basedOn w:val="840"/>
    <w:uiPriority w:val="9"/>
    <w:rPr>
      <w:rFonts w:ascii="Arial" w:hAnsi="Arial" w:cs="Arial" w:eastAsia="Arial"/>
      <w:i/>
      <w:iCs/>
      <w:sz w:val="22"/>
      <w:szCs w:val="22"/>
    </w:rPr>
  </w:style>
  <w:style w:type="character" w:styleId="849" w:customStyle="1">
    <w:name w:val="Heading 9 Char"/>
    <w:basedOn w:val="840"/>
    <w:uiPriority w:val="9"/>
    <w:rPr>
      <w:rFonts w:ascii="Arial" w:hAnsi="Arial" w:cs="Arial" w:eastAsia="Arial"/>
      <w:i/>
      <w:iCs/>
      <w:sz w:val="21"/>
      <w:szCs w:val="21"/>
    </w:rPr>
  </w:style>
  <w:style w:type="character" w:styleId="850" w:customStyle="1">
    <w:name w:val="Title Char"/>
    <w:basedOn w:val="840"/>
    <w:uiPriority w:val="10"/>
    <w:rPr>
      <w:sz w:val="48"/>
      <w:szCs w:val="48"/>
    </w:rPr>
  </w:style>
  <w:style w:type="character" w:styleId="851" w:customStyle="1">
    <w:name w:val="Subtitle Char"/>
    <w:basedOn w:val="840"/>
    <w:uiPriority w:val="11"/>
    <w:rPr>
      <w:sz w:val="24"/>
      <w:szCs w:val="24"/>
    </w:rPr>
  </w:style>
  <w:style w:type="character" w:styleId="852" w:customStyle="1">
    <w:name w:val="Quote Char"/>
    <w:uiPriority w:val="29"/>
    <w:rPr>
      <w:i/>
    </w:rPr>
  </w:style>
  <w:style w:type="character" w:styleId="853" w:customStyle="1">
    <w:name w:val="Intense Quote Char"/>
    <w:uiPriority w:val="30"/>
    <w:rPr>
      <w:i/>
    </w:rPr>
  </w:style>
  <w:style w:type="character" w:styleId="854" w:customStyle="1">
    <w:name w:val="Footer Char"/>
    <w:basedOn w:val="840"/>
    <w:uiPriority w:val="99"/>
  </w:style>
  <w:style w:type="character" w:styleId="855" w:customStyle="1">
    <w:name w:val="Footnote Text Char"/>
    <w:uiPriority w:val="99"/>
    <w:rPr>
      <w:sz w:val="18"/>
    </w:rPr>
  </w:style>
  <w:style w:type="character" w:styleId="856" w:customStyle="1">
    <w:name w:val="Endnote Text Char"/>
    <w:uiPriority w:val="99"/>
    <w:rPr>
      <w:sz w:val="20"/>
    </w:rPr>
  </w:style>
  <w:style w:type="paragraph" w:styleId="857">
    <w:name w:val="Caption"/>
    <w:basedOn w:val="830"/>
    <w:next w:val="830"/>
    <w:rPr>
      <w:b/>
      <w:sz w:val="28"/>
    </w:rPr>
    <w:pPr>
      <w:jc w:val="center"/>
    </w:pPr>
  </w:style>
  <w:style w:type="character" w:styleId="858" w:customStyle="1">
    <w:name w:val="Caption Char"/>
    <w:uiPriority w:val="99"/>
  </w:style>
  <w:style w:type="paragraph" w:styleId="859">
    <w:name w:val="endnote text"/>
    <w:basedOn w:val="830"/>
    <w:link w:val="860"/>
    <w:uiPriority w:val="99"/>
    <w:semiHidden/>
    <w:unhideWhenUsed/>
    <w:rPr>
      <w:sz w:val="20"/>
    </w:rPr>
  </w:style>
  <w:style w:type="character" w:styleId="860" w:customStyle="1">
    <w:name w:val="Текст концевой сноски Знак"/>
    <w:link w:val="859"/>
    <w:uiPriority w:val="99"/>
    <w:rPr>
      <w:sz w:val="20"/>
    </w:rPr>
  </w:style>
  <w:style w:type="character" w:styleId="861">
    <w:name w:val="endnote reference"/>
    <w:basedOn w:val="840"/>
    <w:uiPriority w:val="99"/>
    <w:semiHidden/>
    <w:unhideWhenUsed/>
    <w:rPr>
      <w:vertAlign w:val="superscript"/>
    </w:rPr>
  </w:style>
  <w:style w:type="paragraph" w:styleId="862">
    <w:name w:val="table of figures"/>
    <w:basedOn w:val="830"/>
    <w:next w:val="830"/>
    <w:uiPriority w:val="99"/>
    <w:unhideWhenUsed/>
  </w:style>
  <w:style w:type="character" w:styleId="863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864" w:customStyle="1">
    <w:name w:val="Heading 2 Char"/>
    <w:uiPriority w:val="9"/>
    <w:rPr>
      <w:rFonts w:ascii="Arial" w:hAnsi="Arial" w:cs="Arial" w:eastAsia="Arial"/>
      <w:sz w:val="34"/>
    </w:rPr>
  </w:style>
  <w:style w:type="character" w:styleId="865" w:customStyle="1">
    <w:name w:val="Заголовок 3 Знак"/>
    <w:link w:val="833"/>
    <w:uiPriority w:val="9"/>
    <w:rPr>
      <w:rFonts w:ascii="Arial" w:hAnsi="Arial" w:cs="Arial" w:eastAsia="Arial"/>
      <w:sz w:val="30"/>
      <w:szCs w:val="30"/>
    </w:rPr>
  </w:style>
  <w:style w:type="character" w:styleId="866" w:customStyle="1">
    <w:name w:val="Заголовок 4 Знак"/>
    <w:link w:val="834"/>
    <w:uiPriority w:val="9"/>
    <w:rPr>
      <w:rFonts w:ascii="Arial" w:hAnsi="Arial" w:cs="Arial" w:eastAsia="Arial"/>
      <w:b/>
      <w:bCs/>
      <w:sz w:val="26"/>
      <w:szCs w:val="26"/>
    </w:rPr>
  </w:style>
  <w:style w:type="character" w:styleId="867" w:customStyle="1">
    <w:name w:val="Заголовок 5 Знак"/>
    <w:link w:val="835"/>
    <w:uiPriority w:val="9"/>
    <w:rPr>
      <w:rFonts w:ascii="Arial" w:hAnsi="Arial" w:cs="Arial" w:eastAsia="Arial"/>
      <w:b/>
      <w:bCs/>
      <w:sz w:val="24"/>
      <w:szCs w:val="24"/>
    </w:rPr>
  </w:style>
  <w:style w:type="character" w:styleId="868" w:customStyle="1">
    <w:name w:val="Заголовок 6 Знак"/>
    <w:link w:val="836"/>
    <w:uiPriority w:val="9"/>
    <w:rPr>
      <w:rFonts w:ascii="Arial" w:hAnsi="Arial" w:cs="Arial" w:eastAsia="Arial"/>
      <w:b/>
      <w:bCs/>
      <w:sz w:val="22"/>
      <w:szCs w:val="22"/>
    </w:rPr>
  </w:style>
  <w:style w:type="character" w:styleId="869" w:customStyle="1">
    <w:name w:val="Заголовок 7 Знак"/>
    <w:link w:val="83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70" w:customStyle="1">
    <w:name w:val="Заголовок 8 Знак"/>
    <w:link w:val="838"/>
    <w:uiPriority w:val="9"/>
    <w:rPr>
      <w:rFonts w:ascii="Arial" w:hAnsi="Arial" w:cs="Arial" w:eastAsia="Arial"/>
      <w:i/>
      <w:iCs/>
      <w:sz w:val="22"/>
      <w:szCs w:val="22"/>
    </w:rPr>
  </w:style>
  <w:style w:type="character" w:styleId="871" w:customStyle="1">
    <w:name w:val="Заголовок 9 Знак"/>
    <w:link w:val="839"/>
    <w:uiPriority w:val="9"/>
    <w:rPr>
      <w:rFonts w:ascii="Arial" w:hAnsi="Arial" w:cs="Arial" w:eastAsia="Arial"/>
      <w:i/>
      <w:iCs/>
      <w:sz w:val="21"/>
      <w:szCs w:val="21"/>
    </w:rPr>
  </w:style>
  <w:style w:type="paragraph" w:styleId="872">
    <w:name w:val="List Paragraph"/>
    <w:basedOn w:val="830"/>
    <w:rPr>
      <w:sz w:val="20"/>
    </w:rPr>
    <w:pPr>
      <w:contextualSpacing w:val="true"/>
      <w:ind w:left="720"/>
    </w:pPr>
  </w:style>
  <w:style w:type="paragraph" w:styleId="873">
    <w:name w:val="No Spacing"/>
    <w:rPr>
      <w:sz w:val="26"/>
      <w:lang w:bidi="ar-SA" w:eastAsia="ru-RU"/>
    </w:rPr>
    <w:pPr>
      <w:ind w:firstLine="709"/>
    </w:pPr>
  </w:style>
  <w:style w:type="paragraph" w:styleId="874">
    <w:name w:val="Title"/>
    <w:link w:val="87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75" w:customStyle="1">
    <w:name w:val="Название Знак"/>
    <w:link w:val="874"/>
    <w:uiPriority w:val="10"/>
    <w:rPr>
      <w:sz w:val="48"/>
      <w:szCs w:val="48"/>
    </w:rPr>
  </w:style>
  <w:style w:type="paragraph" w:styleId="876">
    <w:name w:val="Subtitle"/>
    <w:link w:val="877"/>
    <w:qFormat/>
    <w:uiPriority w:val="11"/>
    <w:rPr>
      <w:sz w:val="24"/>
      <w:szCs w:val="24"/>
    </w:rPr>
    <w:pPr>
      <w:spacing w:after="200" w:before="200"/>
    </w:pPr>
  </w:style>
  <w:style w:type="character" w:styleId="877" w:customStyle="1">
    <w:name w:val="Подзаголовок Знак"/>
    <w:link w:val="876"/>
    <w:uiPriority w:val="11"/>
    <w:rPr>
      <w:sz w:val="24"/>
      <w:szCs w:val="24"/>
    </w:rPr>
  </w:style>
  <w:style w:type="paragraph" w:styleId="878">
    <w:name w:val="Quote"/>
    <w:link w:val="879"/>
    <w:qFormat/>
    <w:uiPriority w:val="29"/>
    <w:rPr>
      <w:i/>
    </w:rPr>
    <w:pPr>
      <w:ind w:left="720" w:right="720"/>
    </w:pPr>
  </w:style>
  <w:style w:type="character" w:styleId="879" w:customStyle="1">
    <w:name w:val="Цитата 2 Знак"/>
    <w:link w:val="878"/>
    <w:uiPriority w:val="29"/>
    <w:rPr>
      <w:i/>
    </w:rPr>
  </w:style>
  <w:style w:type="paragraph" w:styleId="880">
    <w:name w:val="Intense Quote"/>
    <w:link w:val="881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81" w:customStyle="1">
    <w:name w:val="Выделенная цитата Знак"/>
    <w:link w:val="880"/>
    <w:uiPriority w:val="30"/>
    <w:rPr>
      <w:i/>
    </w:rPr>
  </w:style>
  <w:style w:type="paragraph" w:styleId="882">
    <w:name w:val="Header"/>
    <w:basedOn w:val="830"/>
    <w:link w:val="1048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883" w:customStyle="1">
    <w:name w:val="Header Char"/>
    <w:uiPriority w:val="99"/>
  </w:style>
  <w:style w:type="paragraph" w:styleId="884">
    <w:name w:val="Footer"/>
    <w:basedOn w:val="830"/>
    <w:link w:val="885"/>
    <w:pPr>
      <w:tabs>
        <w:tab w:val="center" w:pos="4153" w:leader="none"/>
        <w:tab w:val="right" w:pos="8306" w:leader="none"/>
      </w:tabs>
    </w:pPr>
  </w:style>
  <w:style w:type="character" w:styleId="885" w:customStyle="1">
    <w:name w:val="Нижний колонтитул Знак"/>
    <w:link w:val="884"/>
    <w:uiPriority w:val="99"/>
  </w:style>
  <w:style w:type="table" w:styleId="886">
    <w:name w:val="Table Grid"/>
    <w:basedOn w:val="841"/>
    <w:tblPr/>
  </w:style>
  <w:style w:type="table" w:styleId="887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8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9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0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93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90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90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0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0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0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0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07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14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15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16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17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18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19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20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2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2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3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4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5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6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7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FFFFFF" w:sz="4" w:space="0" w:themeColor="light1"/>
        </w:tcBorders>
      </w:tcPr>
    </w:tblStylePr>
  </w:style>
  <w:style w:type="table" w:styleId="928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29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30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31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32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33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4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5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36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37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38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39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40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41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42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4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4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4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4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4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4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49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5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5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5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5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5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5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56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FFFF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7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7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7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8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8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8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8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84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8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8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8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98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8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99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991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2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3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4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5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6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7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8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99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0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1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2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3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4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1005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06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07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08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09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10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11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012">
    <w:name w:val="Hyperlink"/>
    <w:rPr>
      <w:color w:val="0000FF"/>
      <w:u w:val="single"/>
    </w:rPr>
  </w:style>
  <w:style w:type="paragraph" w:styleId="1013">
    <w:name w:val="footnote text"/>
    <w:link w:val="1014"/>
    <w:uiPriority w:val="99"/>
    <w:semiHidden/>
    <w:unhideWhenUsed/>
    <w:rPr>
      <w:sz w:val="18"/>
    </w:rPr>
    <w:pPr>
      <w:spacing w:after="40"/>
    </w:pPr>
  </w:style>
  <w:style w:type="character" w:styleId="1014" w:customStyle="1">
    <w:name w:val="Текст сноски Знак"/>
    <w:link w:val="1013"/>
    <w:uiPriority w:val="99"/>
    <w:rPr>
      <w:sz w:val="18"/>
    </w:rPr>
  </w:style>
  <w:style w:type="character" w:styleId="1015">
    <w:name w:val="footnote reference"/>
    <w:uiPriority w:val="99"/>
    <w:unhideWhenUsed/>
    <w:rPr>
      <w:vertAlign w:val="superscript"/>
    </w:rPr>
  </w:style>
  <w:style w:type="paragraph" w:styleId="1016">
    <w:name w:val="toc 1"/>
    <w:uiPriority w:val="39"/>
    <w:unhideWhenUsed/>
    <w:pPr>
      <w:spacing w:after="57"/>
    </w:pPr>
  </w:style>
  <w:style w:type="paragraph" w:styleId="1017">
    <w:name w:val="toc 2"/>
    <w:uiPriority w:val="39"/>
    <w:unhideWhenUsed/>
    <w:pPr>
      <w:ind w:left="283"/>
      <w:spacing w:after="57"/>
    </w:pPr>
  </w:style>
  <w:style w:type="paragraph" w:styleId="1018">
    <w:name w:val="toc 3"/>
    <w:uiPriority w:val="39"/>
    <w:unhideWhenUsed/>
    <w:pPr>
      <w:ind w:left="567"/>
      <w:spacing w:after="57"/>
    </w:pPr>
  </w:style>
  <w:style w:type="paragraph" w:styleId="1019">
    <w:name w:val="toc 4"/>
    <w:uiPriority w:val="39"/>
    <w:unhideWhenUsed/>
    <w:pPr>
      <w:ind w:left="850"/>
      <w:spacing w:after="57"/>
    </w:pPr>
  </w:style>
  <w:style w:type="paragraph" w:styleId="1020">
    <w:name w:val="toc 5"/>
    <w:uiPriority w:val="39"/>
    <w:unhideWhenUsed/>
    <w:pPr>
      <w:ind w:left="1134"/>
      <w:spacing w:after="57"/>
    </w:pPr>
  </w:style>
  <w:style w:type="paragraph" w:styleId="1021">
    <w:name w:val="toc 6"/>
    <w:uiPriority w:val="39"/>
    <w:unhideWhenUsed/>
    <w:pPr>
      <w:ind w:left="1417"/>
      <w:spacing w:after="57"/>
    </w:pPr>
  </w:style>
  <w:style w:type="paragraph" w:styleId="1022">
    <w:name w:val="toc 7"/>
    <w:uiPriority w:val="39"/>
    <w:unhideWhenUsed/>
    <w:pPr>
      <w:ind w:left="1701"/>
      <w:spacing w:after="57"/>
    </w:pPr>
  </w:style>
  <w:style w:type="paragraph" w:styleId="1023">
    <w:name w:val="toc 8"/>
    <w:uiPriority w:val="39"/>
    <w:unhideWhenUsed/>
    <w:pPr>
      <w:ind w:left="1984"/>
      <w:spacing w:after="57"/>
    </w:pPr>
  </w:style>
  <w:style w:type="paragraph" w:styleId="1024">
    <w:name w:val="toc 9"/>
    <w:uiPriority w:val="39"/>
    <w:unhideWhenUsed/>
    <w:pPr>
      <w:ind w:left="2268"/>
      <w:spacing w:after="57"/>
    </w:pPr>
  </w:style>
  <w:style w:type="paragraph" w:styleId="1025">
    <w:name w:val="TOC Heading"/>
    <w:uiPriority w:val="39"/>
    <w:unhideWhenUsed/>
  </w:style>
  <w:style w:type="paragraph" w:styleId="1026">
    <w:name w:val="Body Text"/>
    <w:basedOn w:val="830"/>
    <w:next w:val="830"/>
    <w:pPr>
      <w:jc w:val="both"/>
    </w:pPr>
  </w:style>
  <w:style w:type="character" w:styleId="1027">
    <w:name w:val="page number"/>
    <w:basedOn w:val="840"/>
  </w:style>
  <w:style w:type="paragraph" w:styleId="1028">
    <w:name w:val="Body Text 2"/>
    <w:basedOn w:val="830"/>
    <w:pPr>
      <w:ind w:right="5102"/>
      <w:jc w:val="center"/>
      <w:spacing w:before="120"/>
    </w:pPr>
  </w:style>
  <w:style w:type="paragraph" w:styleId="1029" w:customStyle="1">
    <w:name w:val="Обращение"/>
    <w:basedOn w:val="830"/>
    <w:next w:val="830"/>
    <w:rPr>
      <w:b/>
    </w:rPr>
    <w:pPr>
      <w:jc w:val="center"/>
      <w:spacing w:after="120" w:before="240"/>
    </w:pPr>
  </w:style>
  <w:style w:type="paragraph" w:styleId="1030" w:customStyle="1">
    <w:name w:val="Адресные реквизиты"/>
    <w:basedOn w:val="1026"/>
    <w:next w:val="1026"/>
    <w:rPr>
      <w:sz w:val="16"/>
    </w:rPr>
    <w:pPr>
      <w:jc w:val="left"/>
    </w:pPr>
  </w:style>
  <w:style w:type="paragraph" w:styleId="1031" w:customStyle="1">
    <w:name w:val="Адресат"/>
    <w:basedOn w:val="830"/>
    <w:rPr>
      <w:b/>
    </w:rPr>
    <w:pPr>
      <w:spacing w:before="120"/>
    </w:pPr>
  </w:style>
  <w:style w:type="paragraph" w:styleId="1032">
    <w:name w:val="Body Text 3"/>
    <w:basedOn w:val="830"/>
    <w:rPr>
      <w:sz w:val="28"/>
    </w:rPr>
    <w:pPr>
      <w:spacing w:before="120"/>
      <w:tabs>
        <w:tab w:val="left" w:pos="7371" w:leader="none"/>
      </w:tabs>
    </w:pPr>
  </w:style>
  <w:style w:type="table" w:styleId="1033" w:customStyle="1">
    <w:name w:val="Сетка таблицы1"/>
    <w:basedOn w:val="841"/>
    <w:next w:val="886"/>
    <w:rPr>
      <w:rFonts w:ascii="Calibri" w:hAnsi="Calibri"/>
    </w:rPr>
    <w:tblPr/>
  </w:style>
  <w:style w:type="paragraph" w:styleId="1034" w:customStyle="1">
    <w:name w:val="ConsPlusNormal"/>
    <w:rPr>
      <w:sz w:val="24"/>
      <w:szCs w:val="24"/>
      <w:lang w:bidi="ar-SA" w:eastAsia="ru-RU"/>
    </w:rPr>
  </w:style>
  <w:style w:type="character" w:styleId="1035" w:customStyle="1">
    <w:name w:val="Основной текст_"/>
    <w:link w:val="1038"/>
    <w:rPr>
      <w:spacing w:val="-2"/>
      <w:sz w:val="26"/>
      <w:szCs w:val="26"/>
      <w:shd w:val="clear" w:fill="FFFFFF" w:color="auto"/>
    </w:rPr>
  </w:style>
  <w:style w:type="character" w:styleId="1036" w:customStyle="1">
    <w:name w:val="Основной текст (7)_"/>
    <w:link w:val="1039"/>
    <w:rPr>
      <w:b/>
      <w:bCs/>
      <w:spacing w:val="-3"/>
      <w:sz w:val="26"/>
      <w:szCs w:val="26"/>
      <w:shd w:val="clear" w:fill="FFFFFF" w:color="auto"/>
    </w:rPr>
  </w:style>
  <w:style w:type="character" w:styleId="1037" w:customStyle="1">
    <w:name w:val="Основной текст (10)_"/>
    <w:link w:val="1040"/>
    <w:rPr>
      <w:i/>
      <w:iCs/>
      <w:spacing w:val="-4"/>
      <w:shd w:val="clear" w:fill="FFFFFF" w:color="auto"/>
    </w:rPr>
  </w:style>
  <w:style w:type="paragraph" w:styleId="1038" w:customStyle="1">
    <w:name w:val="Основной текст2"/>
    <w:basedOn w:val="830"/>
    <w:link w:val="1035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039" w:customStyle="1">
    <w:name w:val="Основной текст (7)"/>
    <w:basedOn w:val="830"/>
    <w:link w:val="1036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40" w:customStyle="1">
    <w:name w:val="Основной текст (10)"/>
    <w:basedOn w:val="830"/>
    <w:link w:val="1037"/>
    <w:rPr>
      <w:i/>
      <w:iCs/>
      <w:spacing w:val="-4"/>
      <w:sz w:val="20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041">
    <w:name w:val="Normal (Web)"/>
    <w:basedOn w:val="830"/>
    <w:rPr>
      <w:sz w:val="24"/>
      <w:szCs w:val="24"/>
    </w:rPr>
    <w:pPr>
      <w:spacing w:after="100" w:afterAutospacing="1" w:before="100" w:beforeAutospacing="1"/>
    </w:pPr>
  </w:style>
  <w:style w:type="paragraph" w:styleId="1042" w:customStyle="1">
    <w:name w:val="Знак Знак Знак Знак Знак Знак Знак Знак Знак Знак Знак Знак Знак Знак Знак1 Знак Знак Знак Знак"/>
    <w:basedOn w:val="830"/>
    <w:next w:val="832"/>
    <w:rPr>
      <w:sz w:val="24"/>
      <w:lang w:val="en-US"/>
    </w:rPr>
    <w:pPr>
      <w:spacing w:lineRule="exact" w:line="240" w:after="160"/>
    </w:pPr>
  </w:style>
  <w:style w:type="paragraph" w:styleId="1043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044" w:customStyle="1">
    <w:name w:val="Заголовок 2 Знак"/>
    <w:link w:val="832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045" w:customStyle="1">
    <w:name w:val="Исполнитель"/>
    <w:basedOn w:val="830"/>
    <w:rPr>
      <w:sz w:val="20"/>
    </w:rPr>
  </w:style>
  <w:style w:type="character" w:styleId="1046" w:customStyle="1">
    <w:name w:val="Заголовок 1 Знак"/>
    <w:link w:val="831"/>
    <w:rPr>
      <w:rFonts w:ascii="Cambria" w:hAnsi="Cambria"/>
      <w:b/>
      <w:bCs/>
      <w:sz w:val="32"/>
      <w:szCs w:val="32"/>
    </w:rPr>
  </w:style>
  <w:style w:type="paragraph" w:styleId="1047" w:customStyle="1">
    <w:name w:val="Обычный1"/>
    <w:rPr>
      <w:lang w:bidi="ar-SA" w:eastAsia="ru-RU"/>
    </w:rPr>
  </w:style>
  <w:style w:type="character" w:styleId="1048" w:customStyle="1">
    <w:name w:val="Верхний колонтитул Знак"/>
    <w:link w:val="882"/>
    <w:rPr>
      <w:b/>
      <w:caps/>
      <w:sz w:val="28"/>
    </w:rPr>
  </w:style>
  <w:style w:type="paragraph" w:styleId="1049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050" w:customStyle="1">
    <w:name w:val="Основной текст (6)_"/>
    <w:link w:val="1051"/>
    <w:rPr>
      <w:b/>
      <w:bCs/>
      <w:i/>
      <w:iCs/>
      <w:sz w:val="26"/>
      <w:szCs w:val="26"/>
      <w:shd w:val="clear" w:fill="FFFFFF" w:color="auto"/>
    </w:rPr>
  </w:style>
  <w:style w:type="paragraph" w:styleId="1051" w:customStyle="1">
    <w:name w:val="Основной текст (6)"/>
    <w:basedOn w:val="830"/>
    <w:link w:val="1050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052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053">
    <w:name w:val="Balloon Text"/>
    <w:basedOn w:val="830"/>
    <w:link w:val="1054"/>
    <w:rPr>
      <w:rFonts w:ascii="Tahoma" w:hAnsi="Tahoma"/>
      <w:sz w:val="16"/>
      <w:szCs w:val="16"/>
      <w:lang w:val="en-US"/>
    </w:rPr>
  </w:style>
  <w:style w:type="character" w:styleId="1054" w:customStyle="1">
    <w:name w:val="Текст выноски Знак"/>
    <w:link w:val="1053"/>
    <w:rPr>
      <w:rFonts w:ascii="Tahoma" w:hAnsi="Tahoma"/>
      <w:sz w:val="16"/>
      <w:szCs w:val="16"/>
    </w:rPr>
  </w:style>
  <w:style w:type="character" w:styleId="1055" w:customStyle="1">
    <w:name w:val="Font Style21"/>
    <w:basedOn w:val="840"/>
    <w:rPr>
      <w:rFonts w:ascii="Times New Roman" w:hAnsi="Times New Roman"/>
      <w:sz w:val="26"/>
      <w:szCs w:val="26"/>
    </w:rPr>
  </w:style>
  <w:style w:type="character" w:styleId="1056">
    <w:name w:val="Strong"/>
    <w:rPr>
      <w:b/>
    </w:rPr>
  </w:style>
  <w:style w:type="paragraph" w:styleId="1057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8">
    <w:name w:val="Body Text Indent 2"/>
    <w:rPr>
      <w:sz w:val="26"/>
      <w:lang w:val="en-US" w:bidi="ar-SA"/>
    </w:rPr>
    <w:pPr>
      <w:ind w:left="283" w:firstLine="709"/>
      <w:spacing w:lineRule="auto" w:line="480"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59" w:customStyle="1">
    <w:name w:val="ConsPlusNonformat"/>
    <w:rPr>
      <w:rFonts w:ascii="Courier New" w:hAnsi="Courier New" w:cs="Courier New"/>
      <w:sz w:val="20"/>
      <w:szCs w:val="20"/>
      <w:lang w:bidi="ar-SA" w:eastAsia="ru-RU"/>
    </w:rPr>
    <w:pPr>
      <w:widowControl w:val="off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table" w:styleId="1060" w:customStyle="1">
    <w:name w:val="Сетка таблицы2"/>
    <w:uiPriority w:val="59"/>
    <w:rPr>
      <w:rFonts w:ascii="Calibri" w:hAnsi="Calibri" w:cs="Calibri" w:eastAsia="Calibri"/>
      <w:lang w:bidi="ar-SA" w:eastAsia="ru-RU"/>
    </w:rPr>
    <w:pPr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  <w:tblPr>
      <w:tblStyleRowBandSize w:val="1"/>
      <w:tblStyleColBandSize w:val="1"/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1061">
    <w:name w:val="Body Text Indent 3"/>
    <w:rPr>
      <w:sz w:val="16"/>
      <w:szCs w:val="16"/>
      <w:lang w:val="en-US" w:bidi="ar-SA"/>
    </w:rPr>
    <w:pPr>
      <w:ind w:left="283" w:firstLine="709"/>
      <w:spacing w:after="1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62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character" w:styleId="1063">
    <w:name w:val="Строгий"/>
    <w:rPr>
      <w:b/>
      <w:bCs/>
    </w:rPr>
  </w:style>
  <w:style w:type="paragraph" w:styleId="1064">
    <w:name w:val="Абзац списка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customXml" Target="../customXml/item1.xml" /><Relationship Id="rId17" Type="http://schemas.openxmlformats.org/officeDocument/2006/relationships/image" Target="media/image2.jpg"/><Relationship Id="rId18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82</cp:revision>
  <dcterms:created xsi:type="dcterms:W3CDTF">2022-04-28T03:14:00Z</dcterms:created>
  <dcterms:modified xsi:type="dcterms:W3CDTF">2023-03-15T09:36:41Z</dcterms:modified>
</cp:coreProperties>
</file>