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8 марта 2015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120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НЕКОТОРЫХ ВОПРОСАХ ПРОТИВОДЕЙСТВИЯ КОРРУПЦИИ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6" w:tooltip="Указ Президента РФ от 15.07.2015 N 364 (ред. от 26.06.2023) &quot;О мерах по совершенствованию организации деятельности в области противодействия коррупции&quot; (вместе с &quot;Типовым положением о комиссии по координации работы по противодействию коррупции в субъекте Российской Федерации&quot;, &quot;Типовым положением о подразделении федерального государственного органа по профилактике коррупционных и иных правонарушений&quot;, &quot;Типовым положением об органе субъекта Российской Федерации по профилактике коррупционных и иных правонаруш {КонсультантПлюс}">
              <w:r>
                <w:rPr>
                  <w:sz w:val="20"/>
                  <w:color w:val="0000ff"/>
                </w:rPr>
                <w:t xml:space="preserve">Указа</w:t>
              </w:r>
            </w:hyperlink>
            <w:r>
              <w:rPr>
                <w:sz w:val="20"/>
                <w:color w:val="392c69"/>
              </w:rPr>
              <w:t xml:space="preserve"> Президента РФ от 15.07.2015 N 364)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7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частью 1 статьи 5</w:t>
        </w:r>
      </w:hyperlink>
      <w:r>
        <w:rPr>
          <w:sz w:val="20"/>
        </w:rPr>
        <w:t xml:space="preserve"> Федерального закона от 25 декабря 2008 г. N 273-ФЗ "О противодействии коррупции", Федеральным </w:t>
      </w:r>
      <w:hyperlink w:history="0" r:id="rId8" w:tooltip="Федеральный закон от 22.12.2014 N 431-ФЗ &quot;О внесении изменений в отдельные законодательные акты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22 декабря 2014 г. N 431-ФЗ "О внесении изменений в отдельные законодательные акты Российской Федерации по вопросам противодействия коррупции" и в целях совершенствования деятельности по противодействию коррупции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Руководителям федеральных государственных органов, государственных корпораций (компаний), фондов и иных организаций, созданных Российской Федерацией на основании федеральных законов:</w:t>
      </w:r>
    </w:p>
    <w:bookmarkStart w:id="14" w:name="P14"/>
    <w:bookmarkEnd w:id="1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обеспечить в 3-месячный срок разработку и утверждение </w:t>
      </w:r>
      <w:hyperlink w:history="0" r:id="rId9" w:tooltip="Справочная информация: &quot;Перечень должностей, замещение которых влечет за собой запрет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перечней</w:t>
        </w:r>
      </w:hyperlink>
      <w:r>
        <w:rPr>
          <w:sz w:val="20"/>
        </w:rPr>
        <w:t xml:space="preserve"> должностей, предусмотренных </w:t>
      </w:r>
      <w:hyperlink w:history="0" r:id="rId10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&quot; {КонсультантПлюс}">
        <w:r>
          <w:rPr>
            <w:sz w:val="20"/>
            <w:color w:val="0000ff"/>
          </w:rPr>
          <w:t xml:space="preserve">подпунктом "и" пункта 1 части 1 статьи 2</w:t>
        </w:r>
      </w:hyperlink>
      <w:r>
        <w:rPr>
          <w:sz w:val="20"/>
        </w:rPr>
        <w:t xml:space="preserve">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инструментами");</w:t>
      </w:r>
    </w:p>
    <w:bookmarkStart w:id="15" w:name="P15"/>
    <w:bookmarkEnd w:id="1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при разработке перечней должностей, указанных в </w:t>
      </w:r>
      <w:hyperlink w:history="0" w:anchor="P14" w:tooltip="а) обеспечить в 3-месячный срок разработку и утверждение перечней должностей, предусмотренных подпунктом &quot;и&quot; пункта 1 части 1 статьи 2 Федерального закона от 7 мая 2013 г. N 79-ФЗ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&quot; (далее - Федеральный закон &quot;О запрете отдельным категориям лиц...">
        <w:r>
          <w:rPr>
            <w:sz w:val="20"/>
            <w:color w:val="0000ff"/>
          </w:rPr>
          <w:t xml:space="preserve">подпункте "а"</w:t>
        </w:r>
      </w:hyperlink>
      <w:r>
        <w:rPr>
          <w:sz w:val="20"/>
        </w:rPr>
        <w:t xml:space="preserve"> настоящего пункта, исходить из того, что обязательному включению в соответствующий перечень подлежат должности, удовлетворяющие одному из следующих критериев: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должности федеральной государственной гражданской службы, отнесенные к высшей группе должностей;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исполнение обязанностей по должности предусматривает допуск к сведениям особой важности.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Рекомендовать Центральному банку Российской Федерации и органам государственной власти субъектов Российской Федерации обеспечить в 3-месячный срок разработку и утверждение перечней должностей, предусмотренных </w:t>
      </w:r>
      <w:hyperlink w:history="0" r:id="rId11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&quot; {КонсультантПлюс}">
        <w:r>
          <w:rPr>
            <w:sz w:val="20"/>
            <w:color w:val="0000ff"/>
          </w:rPr>
          <w:t xml:space="preserve">подпунктом "и" пункта 1 части 1 статьи 2</w:t>
        </w:r>
      </w:hyperlink>
      <w:r>
        <w:rPr>
          <w:sz w:val="20"/>
        </w:rPr>
        <w:t xml:space="preserve"> Федерального закона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руководствуясь </w:t>
      </w:r>
      <w:hyperlink w:history="0" w:anchor="P15" w:tooltip="б) при разработке перечней должностей, указанных в подпункте &quot;а&quot; настоящего пункта, исходить из того, что обязательному включению в соответствующий перечень подлежат должности, удовлетворяющие одному из следующих критериев:">
        <w:r>
          <w:rPr>
            <w:sz w:val="20"/>
            <w:color w:val="0000ff"/>
          </w:rPr>
          <w:t xml:space="preserve">подпунктом "б" пункта 1</w:t>
        </w:r>
      </w:hyperlink>
      <w:r>
        <w:rPr>
          <w:sz w:val="20"/>
        </w:rPr>
        <w:t xml:space="preserve"> настоящего Указа.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Установить, что впредь до принятия соответствующего федерального закона факт, свидетельствующий о невозможности выполнения лицами, указанными в </w:t>
      </w:r>
      <w:hyperlink w:history="0" r:id="rId12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&quot; {КонсультантПлюс}">
        <w:r>
          <w:rPr>
            <w:sz w:val="20"/>
            <w:color w:val="0000ff"/>
          </w:rPr>
          <w:t xml:space="preserve">части 1 статьи 2</w:t>
        </w:r>
      </w:hyperlink>
      <w:r>
        <w:rPr>
          <w:sz w:val="20"/>
        </w:rPr>
        <w:t xml:space="preserve"> Федерального закона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требований этого Федерального </w:t>
      </w:r>
      <w:hyperlink w:history="0" r:id="rId13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воли таких лиц, подлежит рассмотрению по заявлениям этих лиц на заседании соответствующей комиссии по соблюдению требований к служебному поведению и урегулированию конфликта интересов (аттестационной комиссии).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Внести в </w:t>
      </w:r>
      <w:hyperlink w:history="0" r:id="rId14" w:tooltip="Указ Президента РФ от 18.05.2009 N 557 (ред. от 01.07.2014) &quot;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&quot; ------------ Недействующая редакция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18 мая 2009 г. N 557 "Об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детей" (Собрание законодательства Российской Федерации, 2009, N 21, ст. 2542; 2012, N 4, ст. 471; N 14, ст. 1616; 2014, N 27, ст. 3754) и в </w:t>
      </w:r>
      <w:hyperlink w:history="0" r:id="rId15" w:tooltip="Указ Президента РФ от 18.05.2009 N 557 (ред. от 01.07.2014) &quot;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&quot; ------------ Недействующая редакция {КонсультантПлюс}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этим Указом,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из </w:t>
      </w:r>
      <w:hyperlink w:history="0" r:id="rId16" w:tooltip="Указ Президента РФ от 18.05.2009 N 557 (ред. от 01.07.2014) &quot;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&quot; ------------ Недействующая редакция {КонсультантПлюс}">
        <w:r>
          <w:rPr>
            <w:sz w:val="20"/>
            <w:color w:val="0000ff"/>
          </w:rPr>
          <w:t xml:space="preserve">наименования</w:t>
        </w:r>
      </w:hyperlink>
      <w:r>
        <w:rPr>
          <w:sz w:val="20"/>
        </w:rPr>
        <w:t xml:space="preserve"> и </w:t>
      </w:r>
      <w:hyperlink w:history="0" r:id="rId17" w:tooltip="Указ Президента РФ от 18.05.2009 N 557 (ред. от 01.07.2014) &quot;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&quot; ------------ Недействующая редакция {КонсультантПлюс}">
        <w:r>
          <w:rPr>
            <w:sz w:val="20"/>
            <w:color w:val="0000ff"/>
          </w:rPr>
          <w:t xml:space="preserve">пункта 1</w:t>
        </w:r>
      </w:hyperlink>
      <w:r>
        <w:rPr>
          <w:sz w:val="20"/>
        </w:rPr>
        <w:t xml:space="preserve"> Указа слова "при назначении на которые граждане и"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из </w:t>
      </w:r>
      <w:hyperlink w:history="0" r:id="rId18" w:tooltip="Указ Президента РФ от 18.05.2009 N 557 (ред. от 01.07.2014) &quot;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&quot; ------------ Недействующая редакция {КонсультантПлюс}">
        <w:r>
          <w:rPr>
            <w:sz w:val="20"/>
            <w:color w:val="0000ff"/>
          </w:rPr>
          <w:t xml:space="preserve">наименования</w:t>
        </w:r>
      </w:hyperlink>
      <w:r>
        <w:rPr>
          <w:sz w:val="20"/>
        </w:rPr>
        <w:t xml:space="preserve"> перечня слова "при назначении на которые граждане и"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Внести в </w:t>
      </w:r>
      <w:hyperlink w:history="0" r:id="rId19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Указом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 (Собрание законодательства Российской Федерации, 2009, N 21, ст. 2544; 2010, N 3, ст. 274; 2012, N 12, ст. 1391; 2013, N 14, ст. 1670; N 40, ст. 5044; N 49, ст. 6399; 2014, N 26, ст. 3518, 3520),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</w:t>
      </w:r>
      <w:hyperlink w:history="0" r:id="rId20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0"/>
            <w:color w:val="0000ff"/>
          </w:rPr>
          <w:t xml:space="preserve">пункт 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"2. 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 на гражданина, претендующего на замещение должности федеральной государственной службы (далее - гражданин), и на федерального государственного служащего, замещавшего по состоянию на 31 декабря отчетного года должность государственной службы, предусмотренную </w:t>
      </w:r>
      <w:hyperlink w:history="0" r:id="rId21" w:tooltip="Указ Президента РФ от 18.05.2009 N 557 (ред. от 21.12.2020) &quot;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&quot; {КонсультантПлюс}">
        <w:r>
          <w:rPr>
            <w:sz w:val="20"/>
            <w:color w:val="0000ff"/>
          </w:rPr>
          <w:t xml:space="preserve">перечнем</w:t>
        </w:r>
      </w:hyperlink>
      <w:r>
        <w:rPr>
          <w:sz w:val="20"/>
        </w:rPr>
        <w:t xml:space="preserve"> должностей, утвержденным Указом Президента Российской Федерации от 18 мая 2009 г. N 557 (далее - государственный служащий).";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из </w:t>
      </w:r>
      <w:hyperlink w:history="0" r:id="rId22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0"/>
            <w:color w:val="0000ff"/>
          </w:rPr>
          <w:t xml:space="preserve">подпункта "а" пункта 3</w:t>
        </w:r>
      </w:hyperlink>
      <w:r>
        <w:rPr>
          <w:sz w:val="20"/>
        </w:rPr>
        <w:t xml:space="preserve"> слова ", предусмотренные перечнем должностей, указанным в пункте 2 настоящего Положения,"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утратил силу с 15 июля 2015 года. - </w:t>
      </w:r>
      <w:hyperlink w:history="0" r:id="rId23" w:tooltip="Указ Президента РФ от 15.07.2015 N 364 (ред. от 26.06.2023) &quot;О мерах по совершенствованию организации деятельности в области противодействия коррупции&quot; (вместе с &quot;Типовым положением о комиссии по координации работы по противодействию коррупции в субъекте Российской Федерации&quot;, &quot;Типовым положением о подразделении федерального государственного органа по профилактике коррупционных и иных правонарушений&quot;, &quot;Типовым положением об органе субъекта Российской Федерации по профилактике коррупционных и иных правонаруш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15.07.2015 N 364.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Внести в </w:t>
      </w:r>
      <w:hyperlink w:history="0" r:id="rId24" w:tooltip="Указ Президента РФ от 21.09.2009 N 1065 (ред. от 23.06.2014) &quot;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&quot; (вместе с &quot;Положением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 ------------ Недействующая редакция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21 сентября 2009 г.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 (Собрание законодательства Российской Федерации, 2009, N 39, ст. 4588; 2010, N 3, ст. 274; N 27, ст. 3446; N 30, ст. 4070; 2012, N 12, ст. 1391; 2013, N 14, ст. 1670; N 49, ст. 6399; 2014, N 15, ст. 1729; N 26, ст. 3518) и в </w:t>
      </w:r>
      <w:hyperlink w:history="0" r:id="rId25" w:tooltip="Указ Президента РФ от 21.09.2009 N 1065 (ред. от 23.06.2014) &quot;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&quot; (вместе с &quot;Положением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утвержденное этим Указом,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в </w:t>
      </w:r>
      <w:hyperlink w:history="0" r:id="rId26" w:tooltip="Указ Президента РФ от 21.09.2009 N 1065 (ред. от 23.06.2014) &quot;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&quot; (вместе с &quot;Положением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 ------------ Недействующая редакция {КонсультантПлюс}">
        <w:r>
          <w:rPr>
            <w:sz w:val="20"/>
            <w:color w:val="0000ff"/>
          </w:rPr>
          <w:t xml:space="preserve">пункте 3</w:t>
        </w:r>
      </w:hyperlink>
      <w:r>
        <w:rPr>
          <w:sz w:val="20"/>
        </w:rPr>
        <w:t xml:space="preserve"> Указа: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из </w:t>
      </w:r>
      <w:hyperlink w:history="0" r:id="rId27" w:tooltip="Указ Президента РФ от 21.09.2009 N 1065 (ред. от 23.06.2014) &quot;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&quot; (вместе с &quot;Положением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 ------------ Недействующая редакция {КонсультантПлюс}">
        <w:r>
          <w:rPr>
            <w:sz w:val="20"/>
            <w:color w:val="0000ff"/>
          </w:rPr>
          <w:t xml:space="preserve">подпункта "з"</w:t>
        </w:r>
      </w:hyperlink>
      <w:r>
        <w:rPr>
          <w:sz w:val="20"/>
        </w:rPr>
        <w:t xml:space="preserve"> слова ", а также проверки соблюдения гражданами, замещавшими должности федеральной государственной службы, ограничений при заключении ими после ухода с федеральной государственной службы трудового договора и (или) гражданско-правового договора в случаях, предусмотренных федеральными законами" исключить;</w:t>
      </w:r>
    </w:p>
    <w:p>
      <w:pPr>
        <w:pStyle w:val="0"/>
        <w:spacing w:before="200" w:line-rule="auto"/>
        <w:ind w:firstLine="540"/>
        <w:jc w:val="both"/>
      </w:pPr>
      <w:hyperlink w:history="0" r:id="rId28" w:tooltip="Указ Президента РФ от 21.09.2009 N 1065 (ред. от 23.06.2014) &quot;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&quot; (вместе с &quot;Положением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 ------------ Недействующая редакция {КонсультантПлюс}">
        <w:r>
          <w:rPr>
            <w:sz w:val="20"/>
            <w:color w:val="0000ff"/>
          </w:rPr>
          <w:t xml:space="preserve">дополнить</w:t>
        </w:r>
      </w:hyperlink>
      <w:r>
        <w:rPr>
          <w:sz w:val="20"/>
        </w:rPr>
        <w:t xml:space="preserve"> подпунктом "м"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"м) осуществление проверки соблюдения гражданами, замещавшими должности федеральной государственной службы, ограничений при заключении ими после увольнения с федеральной государственной службы трудового договора и (или) гражданско-правового договора в случаях, предусмотренных федеральными законами.";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</w:t>
      </w:r>
      <w:hyperlink w:history="0" r:id="rId29" w:tooltip="Указ Президента РФ от 21.09.2009 N 1065 (ред. от 23.06.2014) &quot;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&quot; (вместе с &quot;Положением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 ------------ Недействующая редакция {КонсультантПлюс}">
        <w:r>
          <w:rPr>
            <w:sz w:val="20"/>
            <w:color w:val="0000ff"/>
          </w:rPr>
          <w:t xml:space="preserve">пункт 3</w:t>
        </w:r>
      </w:hyperlink>
      <w:r>
        <w:rPr>
          <w:sz w:val="20"/>
        </w:rPr>
        <w:t xml:space="preserve"> Положения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"3. Проверка достоверности и полноты сведений о доходах, об имуществе и обязательствах имущественного характера, представляемых федеральным государственным служащим, замещающим должность федеральной государственной службы, не предусмотренную </w:t>
      </w:r>
      <w:hyperlink w:history="0" r:id="rId30" w:tooltip="Указ Президента РФ от 18.05.2009 N 557 (ред. от 21.12.2020) &quot;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&quot; {КонсультантПлюс}">
        <w:r>
          <w:rPr>
            <w:sz w:val="20"/>
            <w:color w:val="0000ff"/>
          </w:rPr>
          <w:t xml:space="preserve">перечнем</w:t>
        </w:r>
      </w:hyperlink>
      <w:r>
        <w:rPr>
          <w:sz w:val="20"/>
        </w:rPr>
        <w:t xml:space="preserve"> должностей, утвержденным Указом Президента Российской Федерации от 18 мая 2009 г. N 557, и претендующим на замещение иной должности федеральной государственной службы, осуществляется в порядке, установленном настоящим Положением для проверки сведений, представляемых гражданами в соответствии с нормативными правовыми актами Российской Федерации.".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Внести в </w:t>
      </w:r>
      <w:hyperlink w:history="0" r:id="rId31" w:tooltip="Указ Президента РФ от 01.07.2010 N 821 (ред. от 23.06.2014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интересов, утвержденное Указом Президента Российской Федерации от 1 июля 2010 г. N 821 "О комиссиях по соблюдению требований к служебному поведению федеральных государственных служащих и урегулированию конфликта интересов" (Собрание законодательства Российской Федерации, 2010, N 27, ст. 3446; 2012, N 12, ст. 1391; 2013, N 14, ст. 1670; N 49, ст. 6399; 2014, N 26, ст. 3518),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в </w:t>
      </w:r>
      <w:hyperlink w:history="0" r:id="rId32" w:tooltip="Указ Президента РФ от 01.07.2010 N 821 (ред. от 23.06.2014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------------ Недействующая редакция {КонсультантПлюс}">
        <w:r>
          <w:rPr>
            <w:sz w:val="20"/>
            <w:color w:val="0000ff"/>
          </w:rPr>
          <w:t xml:space="preserve">пункте 16</w:t>
        </w:r>
      </w:hyperlink>
      <w:r>
        <w:rPr>
          <w:sz w:val="20"/>
        </w:rPr>
        <w:t xml:space="preserve">:</w:t>
      </w:r>
    </w:p>
    <w:p>
      <w:pPr>
        <w:pStyle w:val="0"/>
        <w:spacing w:before="200" w:line-rule="auto"/>
        <w:ind w:firstLine="540"/>
        <w:jc w:val="both"/>
      </w:pPr>
      <w:hyperlink w:history="0" r:id="rId33" w:tooltip="Указ Президента РФ от 01.07.2010 N 821 (ред. от 23.06.2014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------------ Недействующая редакция {КонсультантПлюс}">
        <w:r>
          <w:rPr>
            <w:sz w:val="20"/>
            <w:color w:val="0000ff"/>
          </w:rPr>
          <w:t xml:space="preserve">подпункт "б"</w:t>
        </w:r>
      </w:hyperlink>
      <w:r>
        <w:rPr>
          <w:sz w:val="20"/>
        </w:rPr>
        <w:t xml:space="preserve"> дополнить абзацем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"заявление государственного служащего о невозможности выполнить требования Федерального </w:t>
      </w:r>
      <w:hyperlink w:history="0" r:id="rId34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детей;";</w:t>
      </w:r>
    </w:p>
    <w:p>
      <w:pPr>
        <w:pStyle w:val="0"/>
        <w:spacing w:before="200" w:line-rule="auto"/>
        <w:ind w:firstLine="540"/>
        <w:jc w:val="both"/>
      </w:pPr>
      <w:hyperlink w:history="0" r:id="rId35" w:tooltip="Указ Президента РФ от 01.07.2010 N 821 (ред. от 23.06.2014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------------ Недействующая редакция {КонсультантПлюс}">
        <w:r>
          <w:rPr>
            <w:sz w:val="20"/>
            <w:color w:val="0000ff"/>
          </w:rPr>
          <w:t xml:space="preserve">подпункт "д"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"д) поступившее в соответствии с </w:t>
      </w:r>
      <w:hyperlink w:history="0" r:id="rId36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частью 4 статьи 12</w:t>
        </w:r>
      </w:hyperlink>
      <w:r>
        <w:rPr>
          <w:sz w:val="20"/>
        </w:rPr>
        <w:t xml:space="preserve"> Федерального закона от 25 декабря 2008 г. N 273-ФЗ "О противодействии коррупции" и </w:t>
      </w:r>
      <w:hyperlink w:history="0" r:id="rId37" w:tooltip="&quot;Трудовой кодекс Российской Федерации&quot; от 30.12.2001 N 197-ФЗ (ред. от 30.01.2024) {КонсультантПлюс}">
        <w:r>
          <w:rPr>
            <w:sz w:val="20"/>
            <w:color w:val="0000ff"/>
          </w:rPr>
          <w:t xml:space="preserve">статьей 64.1</w:t>
        </w:r>
      </w:hyperlink>
      <w:r>
        <w:rPr>
          <w:sz w:val="20"/>
        </w:rPr>
        <w:t xml:space="preserve"> Трудового кодекса Российской Федерации в государственный орган уведомление коммерческой или некоммерческой организации о заключении с гражданином, замещавшим должность государственной службы в государственном органе,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</w:t>
      </w:r>
      <w:hyperlink w:history="0" r:id="rId38" w:tooltip="Указ Президента РФ от 01.07.2010 N 821 (ред. от 23.06.2014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------------ Недействующая редакция {КонсультантПлюс}">
        <w:r>
          <w:rPr>
            <w:sz w:val="20"/>
            <w:color w:val="0000ff"/>
          </w:rPr>
          <w:t xml:space="preserve">пункт 19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"19. Заседание комиссии проводится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государственном органе. При наличии письменной просьбы государственного служащего или гражданина, замещавшего должность государственной службы в государственном органе, о рассмотрении указанного вопроса без его участия заседание комиссии проводится в его отсутствие. В случае неявки на заседание комиссии государственного служащего (его представителя) и при отсутствии письменной просьбы государственного служащего о рассмотрении данного вопроса без его участия рассмотрение вопроса откладывается. В случае повторной неявки государственного служащего без уважительной причины комиссия может принять решение о рассмотрении данного вопроса в отсутствие государственного служащего. В случае неявки на заседание комиссии гражданина, замещавшего должность государственной службы в государственном органе (его представителя), при условии, что указанный гражданин сменил место жительства и были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отсутствие указанного гражданина.";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</w:t>
      </w:r>
      <w:hyperlink w:history="0" r:id="rId39" w:tooltip="Указ Президента РФ от 01.07.2010 N 821 (ред. от 23.06.2014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------------ Недействующая редакция {КонсультантПлюс}">
        <w:r>
          <w:rPr>
            <w:sz w:val="20"/>
            <w:color w:val="0000ff"/>
          </w:rPr>
          <w:t xml:space="preserve">дополнить</w:t>
        </w:r>
      </w:hyperlink>
      <w:r>
        <w:rPr>
          <w:sz w:val="20"/>
        </w:rPr>
        <w:t xml:space="preserve"> пунктом 25.2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"25.2. По итогам рассмотрения вопроса, указанного в абзаце четвертом подпункта "б" пункта 16 настоящего Положения, комиссия принимает одно из следующих решений: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признать, что обстоятельства, препятствующие выполнению требований Федерального </w:t>
      </w:r>
      <w:hyperlink w:history="0" r:id="rId40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признать, что обстоятельства, препятствующие выполнению требований Федерального </w:t>
      </w:r>
      <w:hyperlink w:history="0" r:id="rId41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</w:t>
      </w:r>
      <w:hyperlink w:history="0" r:id="rId42" w:tooltip="Указ Президента РФ от 01.07.2010 N 821 (ред. от 23.06.2014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------------ Недействующая редакция {КонсультантПлюс}">
        <w:r>
          <w:rPr>
            <w:sz w:val="20"/>
            <w:color w:val="0000ff"/>
          </w:rPr>
          <w:t xml:space="preserve">пункт 26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"26. По итогам рассмотрения вопросов, указанных в подпунктах "а", "б", "г" и "д" пункта 16 настоящего Положения, и при наличии к тому оснований комиссия может принять иное решение, чем это предусмотрено пунктами 22 - 25, 25.1, 25.2 и 26.1 настоящего Положения. Основания и мотивы принятия такого решения должны быть отражены в протоколе заседания комиссии.".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Внести в </w:t>
      </w:r>
      <w:hyperlink w:history="0" r:id="rId43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(с изм. и доп., вступ. в силу с 01.01.2015) ------------ Недействующая редакция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2 апреля 2013 г. N 309 "О мерах по реализации отдельных положений Федерального закона "О противодействии коррупции" (Собрание законодательства Российской Федерации, 2013, N 14, ст. 1670; N 23, ст. 2892; N 28, ст. 3813; N 49, ст. 6399; 2014, N 26, ст. 3520; N 30, ст. 4286) изменение, дополнив </w:t>
      </w:r>
      <w:hyperlink w:history="0" r:id="rId44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(с изм. и доп., вступ. в силу с 01.01.2015) ------------ Недействующая редакция {КонсультантПлюс}">
        <w:r>
          <w:rPr>
            <w:sz w:val="20"/>
            <w:color w:val="0000ff"/>
          </w:rPr>
          <w:t xml:space="preserve">пункт 25</w:t>
        </w:r>
      </w:hyperlink>
      <w:r>
        <w:rPr>
          <w:sz w:val="20"/>
        </w:rPr>
        <w:t xml:space="preserve"> подпунктом "в"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"в) издавать методические рекомендации и другие инструктивно-методические материалы, касающиеся реализации требований федеральных законов, нормативных правовых актов Президента Российской Федерации и Правительства Российской Федерации по вопросам противодействия коррупции.".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Настоящий Указ вступает в силу со дня его подписания.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8 марта 2015 года</w:t>
      </w:r>
    </w:p>
    <w:p>
      <w:pPr>
        <w:pStyle w:val="0"/>
        <w:spacing w:before="200" w:line-rule="auto"/>
      </w:pPr>
      <w:r>
        <w:rPr>
          <w:sz w:val="20"/>
        </w:rPr>
        <w:t xml:space="preserve">N 120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08.03.2015 N 120</w:t>
            <w:br/>
            <w:t>(ред. от 15.07.2015)</w:t>
            <w:br/>
            <w:t>"О некоторых вопросах противодействия коррупции"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08.03.2015 N 120 (ред. от 15.07.2015) "О некоторых вопросах противодействия коррупции"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50727&amp;dst=100047" TargetMode = "External"/>
	<Relationship Id="rId7" Type="http://schemas.openxmlformats.org/officeDocument/2006/relationships/hyperlink" Target="https://login.consultant.ru/link/?req=doc&amp;base=LAW&amp;n=464894&amp;dst=100038" TargetMode = "External"/>
	<Relationship Id="rId8" Type="http://schemas.openxmlformats.org/officeDocument/2006/relationships/hyperlink" Target="https://login.consultant.ru/link/?req=doc&amp;base=LAW&amp;n=172489" TargetMode = "External"/>
	<Relationship Id="rId9" Type="http://schemas.openxmlformats.org/officeDocument/2006/relationships/hyperlink" Target="https://login.consultant.ru/link/?req=doc&amp;base=LAW&amp;n=189266" TargetMode = "External"/>
	<Relationship Id="rId10" Type="http://schemas.openxmlformats.org/officeDocument/2006/relationships/hyperlink" Target="https://login.consultant.ru/link/?req=doc&amp;base=LAW&amp;n=451740&amp;dst=100067" TargetMode = "External"/>
	<Relationship Id="rId11" Type="http://schemas.openxmlformats.org/officeDocument/2006/relationships/hyperlink" Target="https://login.consultant.ru/link/?req=doc&amp;base=LAW&amp;n=451740&amp;dst=100067" TargetMode = "External"/>
	<Relationship Id="rId12" Type="http://schemas.openxmlformats.org/officeDocument/2006/relationships/hyperlink" Target="https://login.consultant.ru/link/?req=doc&amp;base=LAW&amp;n=451740&amp;dst=100011" TargetMode = "External"/>
	<Relationship Id="rId13" Type="http://schemas.openxmlformats.org/officeDocument/2006/relationships/hyperlink" Target="https://login.consultant.ru/link/?req=doc&amp;base=LAW&amp;n=451740" TargetMode = "External"/>
	<Relationship Id="rId14" Type="http://schemas.openxmlformats.org/officeDocument/2006/relationships/hyperlink" Target="https://login.consultant.ru/link/?req=doc&amp;base=LAW&amp;n=165085" TargetMode = "External"/>
	<Relationship Id="rId15" Type="http://schemas.openxmlformats.org/officeDocument/2006/relationships/hyperlink" Target="https://login.consultant.ru/link/?req=doc&amp;base=LAW&amp;n=165085&amp;dst=100016" TargetMode = "External"/>
	<Relationship Id="rId16" Type="http://schemas.openxmlformats.org/officeDocument/2006/relationships/hyperlink" Target="https://login.consultant.ru/link/?req=doc&amp;base=LAW&amp;n=165085&amp;dst=100005" TargetMode = "External"/>
	<Relationship Id="rId17" Type="http://schemas.openxmlformats.org/officeDocument/2006/relationships/hyperlink" Target="https://login.consultant.ru/link/?req=doc&amp;base=LAW&amp;n=165085&amp;dst=100007" TargetMode = "External"/>
	<Relationship Id="rId18" Type="http://schemas.openxmlformats.org/officeDocument/2006/relationships/hyperlink" Target="https://login.consultant.ru/link/?req=doc&amp;base=LAW&amp;n=165085&amp;dst=100016" TargetMode = "External"/>
	<Relationship Id="rId19" Type="http://schemas.openxmlformats.org/officeDocument/2006/relationships/hyperlink" Target="https://login.consultant.ru/link/?req=doc&amp;base=LAW&amp;n=164790&amp;dst=100024" TargetMode = "External"/>
	<Relationship Id="rId20" Type="http://schemas.openxmlformats.org/officeDocument/2006/relationships/hyperlink" Target="https://login.consultant.ru/link/?req=doc&amp;base=LAW&amp;n=164790&amp;dst=100026" TargetMode = "External"/>
	<Relationship Id="rId21" Type="http://schemas.openxmlformats.org/officeDocument/2006/relationships/hyperlink" Target="https://login.consultant.ru/link/?req=doc&amp;base=LAW&amp;n=371713&amp;dst=100016" TargetMode = "External"/>
	<Relationship Id="rId22" Type="http://schemas.openxmlformats.org/officeDocument/2006/relationships/hyperlink" Target="https://login.consultant.ru/link/?req=doc&amp;base=LAW&amp;n=164790&amp;dst=100028" TargetMode = "External"/>
	<Relationship Id="rId23" Type="http://schemas.openxmlformats.org/officeDocument/2006/relationships/hyperlink" Target="https://login.consultant.ru/link/?req=doc&amp;base=LAW&amp;n=450727&amp;dst=100047" TargetMode = "External"/>
	<Relationship Id="rId24" Type="http://schemas.openxmlformats.org/officeDocument/2006/relationships/hyperlink" Target="https://login.consultant.ru/link/?req=doc&amp;base=LAW&amp;n=164704" TargetMode = "External"/>
	<Relationship Id="rId25" Type="http://schemas.openxmlformats.org/officeDocument/2006/relationships/hyperlink" Target="https://login.consultant.ru/link/?req=doc&amp;base=LAW&amp;n=164704&amp;dst=100035" TargetMode = "External"/>
	<Relationship Id="rId26" Type="http://schemas.openxmlformats.org/officeDocument/2006/relationships/hyperlink" Target="https://login.consultant.ru/link/?req=doc&amp;base=LAW&amp;n=164704&amp;dst=100166" TargetMode = "External"/>
	<Relationship Id="rId27" Type="http://schemas.openxmlformats.org/officeDocument/2006/relationships/hyperlink" Target="https://login.consultant.ru/link/?req=doc&amp;base=LAW&amp;n=164704&amp;dst=100167" TargetMode = "External"/>
	<Relationship Id="rId28" Type="http://schemas.openxmlformats.org/officeDocument/2006/relationships/hyperlink" Target="https://login.consultant.ru/link/?req=doc&amp;base=LAW&amp;n=164704&amp;dst=100166" TargetMode = "External"/>
	<Relationship Id="rId29" Type="http://schemas.openxmlformats.org/officeDocument/2006/relationships/hyperlink" Target="https://login.consultant.ru/link/?req=doc&amp;base=LAW&amp;n=164704&amp;dst=100043" TargetMode = "External"/>
	<Relationship Id="rId30" Type="http://schemas.openxmlformats.org/officeDocument/2006/relationships/hyperlink" Target="https://login.consultant.ru/link/?req=doc&amp;base=LAW&amp;n=371713&amp;dst=100016" TargetMode = "External"/>
	<Relationship Id="rId31" Type="http://schemas.openxmlformats.org/officeDocument/2006/relationships/hyperlink" Target="https://login.consultant.ru/link/?req=doc&amp;base=LAW&amp;n=164610&amp;dst=100053" TargetMode = "External"/>
	<Relationship Id="rId32" Type="http://schemas.openxmlformats.org/officeDocument/2006/relationships/hyperlink" Target="https://login.consultant.ru/link/?req=doc&amp;base=LAW&amp;n=164610&amp;dst=100080" TargetMode = "External"/>
	<Relationship Id="rId33" Type="http://schemas.openxmlformats.org/officeDocument/2006/relationships/hyperlink" Target="https://login.consultant.ru/link/?req=doc&amp;base=LAW&amp;n=164610&amp;dst=100084" TargetMode = "External"/>
	<Relationship Id="rId34" Type="http://schemas.openxmlformats.org/officeDocument/2006/relationships/hyperlink" Target="https://login.consultant.ru/link/?req=doc&amp;base=LAW&amp;n=451740" TargetMode = "External"/>
	<Relationship Id="rId35" Type="http://schemas.openxmlformats.org/officeDocument/2006/relationships/hyperlink" Target="https://login.consultant.ru/link/?req=doc&amp;base=LAW&amp;n=164610&amp;dst=1" TargetMode = "External"/>
	<Relationship Id="rId36" Type="http://schemas.openxmlformats.org/officeDocument/2006/relationships/hyperlink" Target="https://login.consultant.ru/link/?req=doc&amp;base=LAW&amp;n=464894&amp;dst=33" TargetMode = "External"/>
	<Relationship Id="rId37" Type="http://schemas.openxmlformats.org/officeDocument/2006/relationships/hyperlink" Target="https://login.consultant.ru/link/?req=doc&amp;base=LAW&amp;n=468389&amp;dst=1713" TargetMode = "External"/>
	<Relationship Id="rId38" Type="http://schemas.openxmlformats.org/officeDocument/2006/relationships/hyperlink" Target="https://login.consultant.ru/link/?req=doc&amp;base=LAW&amp;n=164610&amp;dst=8" TargetMode = "External"/>
	<Relationship Id="rId39" Type="http://schemas.openxmlformats.org/officeDocument/2006/relationships/hyperlink" Target="https://login.consultant.ru/link/?req=doc&amp;base=LAW&amp;n=164610&amp;dst=100105" TargetMode = "External"/>
	<Relationship Id="rId40" Type="http://schemas.openxmlformats.org/officeDocument/2006/relationships/hyperlink" Target="https://login.consultant.ru/link/?req=doc&amp;base=LAW&amp;n=451740" TargetMode = "External"/>
	<Relationship Id="rId41" Type="http://schemas.openxmlformats.org/officeDocument/2006/relationships/hyperlink" Target="https://login.consultant.ru/link/?req=doc&amp;base=LAW&amp;n=451740" TargetMode = "External"/>
	<Relationship Id="rId42" Type="http://schemas.openxmlformats.org/officeDocument/2006/relationships/hyperlink" Target="https://login.consultant.ru/link/?req=doc&amp;base=LAW&amp;n=164610&amp;dst=100142" TargetMode = "External"/>
	<Relationship Id="rId43" Type="http://schemas.openxmlformats.org/officeDocument/2006/relationships/hyperlink" Target="https://login.consultant.ru/link/?req=doc&amp;base=LAW&amp;n=164613" TargetMode = "External"/>
	<Relationship Id="rId44" Type="http://schemas.openxmlformats.org/officeDocument/2006/relationships/hyperlink" Target="https://login.consultant.ru/link/?req=doc&amp;base=LAW&amp;n=164613&amp;dst=100086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08.03.2015 N 120
(ред. от 15.07.2015)
"О некоторых вопросах противодействия коррупции"</dc:title>
  <dcterms:created xsi:type="dcterms:W3CDTF">2024-02-16T05:09:57Z</dcterms:created>
</cp:coreProperties>
</file>