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blPrEx>
          <w:tblW w:w="9356" w:type="dxa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3119" w:type="dxa"/>
            <w:noWrap/>
            <w:textDirection w:val="lrTb"/>
            <w:vAlign w:val="center"/>
          </w:tcPr>
          <w:p>
            <w:pPr>
              <w:pStyle w:val="11"/>
              <w:rPr>
                <w:rFonts w:ascii="PT Astra Serif" w:hAnsi="PT Astra Serif" w:eastAsia="PT Astra Serif" w:cs="PT Astra Serif"/>
                <w:b w:val="0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t xml:space="preserve">10.09.2026</w: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 w:val="true"/>
                  <w:calcOnExit w:val="false"/>
                  <w:textInput/>
                </w:ffData>
              </w:fldChar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textDirection w:val="lrTb"/>
            <w:vAlign w:val="center"/>
          </w:tcPr>
          <w:p>
            <w:pPr>
              <w:pStyle w:val="11"/>
              <w:jc w:val="right"/>
              <w:rPr>
                <w:rFonts w:ascii="PT Astra Serif" w:hAnsi="PT Astra Serif" w:eastAsia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textDirection w:val="lrTb"/>
            <w:vAlign w:val="center"/>
          </w:tcPr>
          <w:p>
            <w:pPr>
              <w:pStyle w:val="11"/>
              <w:jc w:val="right"/>
              <w:rPr>
                <w:rFonts w:ascii="PT Astra Serif" w:hAnsi="PT Astra Serif" w:eastAsia="PT Astra Serif" w:cs="PT Astra Serif"/>
                <w:b w:val="0"/>
                <w:sz w:val="26"/>
                <w:szCs w:val="26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 w:eastAsia="ru-RU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t xml:space="preserve">0089/01-07</w: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 w:val="true"/>
                  <w:calcOnExit w:val="false"/>
                  <w:textInput/>
                </w:ffData>
              </w:fldChar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1"/>
          </w:p>
        </w:tc>
      </w:tr>
      <w:tr>
        <w:trPr>
          <w:trHeight w:val="364"/>
        </w:trPr>
        <w:tblPrEx>
          <w:tblW w:w="9356" w:type="dxa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gridSpan w:val="3"/>
            <w:noWrap/>
            <w:textDirection w:val="lrTb"/>
          </w:tcPr>
          <w:p>
            <w:pPr>
              <w:pStyle w:val="15"/>
              <w:jc w:val="center"/>
              <w:rPr>
                <w:rFonts w:ascii="PT Astra Serif" w:hAnsi="PT Astra Serif" w:eastAsia="PT Astra Serif" w:cs="PT Astra Serif"/>
                <w:spacing w:val="20"/>
                <w:sz w:val="48"/>
                <w:szCs w:val="26"/>
              </w:rPr>
            </w:pPr>
          </w:p>
        </w:tc>
      </w:tr>
      <w:tr>
        <w:trPr>
          <w:trHeight w:val="513"/>
        </w:trPr>
        <w:tblPrEx>
          <w:tblW w:w="9356" w:type="dxa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gridSpan w:val="3"/>
            <w:noWrap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регионального значения </w:t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«Д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ом двухэтажный деревянный на каменном полуподвале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, кон. Х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  <w:lang w:val="en-US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Х в.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(г. Томск,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ул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. Советская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, 49/2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)</w:t>
            </w:r>
          </w:p>
        </w:tc>
      </w:tr>
    </w:tbl>
    <w:p>
      <w:pPr>
        <w:contextualSpacing/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pStyle w:val="NoSpacing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В соответствии 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со статьей 47.6 Федерального закона от 25.06.2002 № 73-ФЗ «Об 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 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>
      <w:pPr>
        <w:pStyle w:val="NoSpacing"/>
        <w:jc w:val="both"/>
        <w:rPr>
          <w:rFonts w:ascii="PT Astra Serif" w:hAnsi="PT Astra Serif" w:eastAsia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ПРИКАЗЫВАЮ:</w:t>
      </w:r>
    </w:p>
    <w:p>
      <w:pPr>
        <w:pStyle w:val="NoSpacing"/>
        <w:numPr>
          <w:numId w:val="1"/>
          <w:ilvl w:val="0"/>
        </w:numPr>
        <w:tabs>
          <w:tab w:val="left" w:pos="1134"/>
        </w:tabs>
        <w:ind w:left="0" w:firstLine="709"/>
        <w:jc w:val="both"/>
        <w:rPr>
          <w:rStyle w:val="Strong"/>
          <w:rFonts w:ascii="PT Astra Serif" w:hAnsi="PT Astra Serif" w:eastAsia="PT Astra Serif" w:cs="PT Astra Serif"/>
          <w:b w:val="0"/>
        </w:rPr>
      </w:pP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Утвердить Охранное обязательство собственника или иного законного владельца объекта культурного наследия регионального значения 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ом двухэтажный деревянный на каменном полуподвале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»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, кон. Х</w:t>
      </w:r>
      <w:r>
        <w:rPr>
          <w:rFonts w:ascii="PT Astra Serif" w:hAnsi="PT Astra Serif" w:eastAsia="PT Astra Serif" w:cs="PT Astra Serif"/>
          <w:color w:val="000000"/>
          <w:sz w:val="26"/>
          <w:szCs w:val="26"/>
          <w:lang w:val="en-US"/>
        </w:rPr>
        <w:t xml:space="preserve">I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Х в.</w:t>
      </w:r>
      <w:r>
        <w:rPr>
          <w:rFonts w:ascii="PT Astra Serif" w:hAnsi="PT Astra Serif" w:eastAsia="PT Astra Serif" w:cs="PT Astra Serif"/>
          <w:szCs w:val="26"/>
        </w:rPr>
        <w:t xml:space="preserve">, входящего в состав объекта культурного наследия регионального значения «Ансамбль городской усадьбы», кон. ХIХ – нач. ХХ вв., 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расположенного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 по адресу: Томская область, г. 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Томск, 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ул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.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 Советская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, 49/2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, 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согласно 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приложению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 к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 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настоящему приказу</w:t>
      </w:r>
      <w:r>
        <w:rPr>
          <w:rStyle w:val="Strong"/>
          <w:rFonts w:ascii="PT Astra Serif" w:hAnsi="PT Astra Serif" w:eastAsia="PT Astra Serif" w:cs="PT Astra Serif"/>
          <w:b w:val="0"/>
          <w:szCs w:val="26"/>
        </w:rPr>
        <w:t xml:space="preserve">.</w:t>
      </w:r>
      <w:bookmarkStart w:id="2" w:name="OLE_LINK12"/>
      <w:bookmarkStart w:id="3" w:name="OLE_LINK87"/>
      <w:bookmarkStart w:id="4" w:name="OLE_LINK88"/>
      <w:bookmarkStart w:id="5" w:name="OLE_LINK89"/>
      <w:bookmarkStart w:id="6" w:name="OLE_LINK90"/>
      <w:bookmarkStart w:id="7" w:name="OLE_LINK91"/>
      <w:bookmarkStart w:id="8" w:name="OLE_LINK92"/>
      <w:bookmarkStart w:id="9" w:name="OLE_LINK93"/>
      <w:bookmarkStart w:id="10" w:name="OLE_LINK94"/>
      <w:bookmarkStart w:id="11" w:name="OLE_LINK95"/>
      <w:bookmarkStart w:id="12" w:name="OLE_LINK96"/>
      <w:bookmarkStart w:id="13" w:name="OLE_LINK97"/>
      <w:bookmarkStart w:id="14" w:name="OLE_LINK98"/>
      <w:bookmarkStart w:id="15" w:name="OLE_LINK99"/>
      <w:bookmarkStart w:id="16" w:name="OLE_LINK100"/>
      <w:bookmarkStart w:id="17" w:name="OLE_LINK101"/>
      <w:bookmarkStart w:id="18" w:name="OLE_LINK102"/>
      <w:bookmarkStart w:id="19" w:name="OLE_LINK245"/>
      <w:bookmarkStart w:id="20" w:name="OLE_LINK246"/>
      <w:bookmarkStart w:id="21" w:name="OLE_LINK247"/>
      <w:bookmarkStart w:id="22" w:name="OLE_LINK248"/>
      <w:bookmarkStart w:id="23" w:name="OLE_LINK249"/>
      <w:bookmarkStart w:id="24" w:name="OLE_LINK250"/>
      <w:bookmarkStart w:id="25" w:name="OLE_LINK251"/>
      <w:bookmarkStart w:id="26" w:name="OLE_LINK252"/>
      <w:bookmarkStart w:id="27" w:name="OLE_LINK253"/>
      <w:bookmarkStart w:id="28" w:name="OLE_LINK254"/>
      <w:bookmarkStart w:id="29" w:name="OLE_LINK255"/>
      <w:bookmarkStart w:id="30" w:name="OLE_LINK256"/>
      <w:bookmarkStart w:id="31" w:name="OLE_LINK257"/>
      <w:bookmarkStart w:id="32" w:name="OLE_LINK258"/>
      <w:bookmarkStart w:id="33" w:name="OLE_LINK259"/>
      <w:bookmarkStart w:id="34" w:name="OLE_LINK260"/>
      <w:bookmarkStart w:id="35" w:name="OLE_LINK261"/>
      <w:bookmarkStart w:id="36" w:name="OLE_LINK262"/>
      <w:bookmarkStart w:id="37" w:name="OLE_LINK263"/>
      <w:bookmarkStart w:id="38" w:name="OLE_LINK264"/>
      <w:bookmarkStart w:id="39" w:name="OLE_LINK265"/>
      <w:bookmarkStart w:id="40" w:name="OLE_LINK266"/>
      <w:bookmarkStart w:id="41" w:name="OLE_LINK267"/>
      <w:bookmarkStart w:id="42" w:name="OLE_LINK268"/>
      <w:bookmarkStart w:id="43" w:name="OLE_LINK269"/>
      <w:bookmarkStart w:id="44" w:name="OLE_LINK270"/>
      <w:bookmarkStart w:id="45" w:name="OLE_LINK271"/>
      <w:bookmarkStart w:id="46" w:name="OLE_LINK272"/>
      <w:bookmarkStart w:id="47" w:name="OLE_LINK273"/>
      <w:bookmarkStart w:id="48" w:name="OLE_LINK274"/>
      <w:bookmarkStart w:id="49" w:name="OLE_LINK275"/>
      <w:bookmarkStart w:id="50" w:name="OLE_LINK276"/>
      <w:bookmarkStart w:id="51" w:name="OLE_LINK277"/>
      <w:bookmarkStart w:id="52" w:name="OLE_LINK278"/>
      <w:bookmarkStart w:id="53" w:name="OLE_LINK279"/>
      <w:bookmarkStart w:id="54" w:name="OLE_LINK280"/>
      <w:bookmarkStart w:id="55" w:name="OLE_LINK281"/>
      <w:bookmarkStart w:id="56" w:name="OLE_LINK282"/>
      <w:bookmarkStart w:id="57" w:name="OLE_LINK283"/>
      <w:bookmarkStart w:id="58" w:name="OLE_LINK284"/>
      <w:bookmarkStart w:id="59" w:name="OLE_LINK285"/>
      <w:bookmarkStart w:id="60" w:name="OLE_LINK286"/>
      <w:bookmarkStart w:id="61" w:name="OLE_LINK287"/>
      <w:bookmarkStart w:id="62" w:name="OLE_LINK288"/>
      <w:bookmarkStart w:id="63" w:name="OLE_LINK289"/>
      <w:bookmarkStart w:id="64" w:name="OLE_LINK290"/>
      <w:bookmarkStart w:id="65" w:name="OLE_LINK291"/>
      <w:bookmarkStart w:id="66" w:name="OLE_LINK292"/>
      <w:bookmarkStart w:id="67" w:name="OLE_LINK293"/>
      <w:bookmarkStart w:id="68" w:name="OLE_LINK294"/>
      <w:bookmarkStart w:id="69" w:name="OLE_LINK295"/>
      <w:bookmarkStart w:id="70" w:name="OLE_LINK296"/>
      <w:bookmarkStart w:id="71" w:name="OLE_LINK297"/>
      <w:bookmarkStart w:id="72" w:name="OLE_LINK298"/>
      <w:bookmarkStart w:id="73" w:name="OLE_LINK299"/>
      <w:bookmarkStart w:id="74" w:name="OLE_LINK300"/>
      <w:bookmarkStart w:id="75" w:name="OLE_LINK301"/>
      <w:bookmarkStart w:id="76" w:name="OLE_LINK302"/>
      <w:bookmarkStart w:id="77" w:name="OLE_LINK303"/>
      <w:bookmarkStart w:id="78" w:name="OLE_LINK304"/>
      <w:bookmarkStart w:id="79" w:name="OLE_LINK305"/>
      <w:bookmarkStart w:id="80" w:name="OLE_LINK306"/>
      <w:bookmarkStart w:id="81" w:name="OLE_LINK307"/>
      <w:bookmarkStart w:id="82" w:name="OLE_LINK308"/>
      <w:bookmarkStart w:id="83" w:name="OLE_LINK309"/>
      <w:bookmarkStart w:id="84" w:name="OLE_LINK310"/>
      <w:bookmarkStart w:id="85" w:name="OLE_LINK311"/>
      <w:bookmarkStart w:id="86" w:name="OLE_LINK312"/>
      <w:bookmarkStart w:id="87" w:name="OLE_LINK313"/>
      <w:bookmarkStart w:id="88" w:name="OLE_LINK314"/>
      <w:bookmarkStart w:id="89" w:name="OLE_LINK315"/>
      <w:bookmarkStart w:id="90" w:name="OLE_LINK316"/>
      <w:bookmarkStart w:id="91" w:name="OLE_LINK317"/>
      <w:bookmarkStart w:id="92" w:name="OLE_LINK318"/>
      <w:bookmarkStart w:id="93" w:name="OLE_LINK319"/>
      <w:bookmarkStart w:id="94" w:name="OLE_LINK320"/>
      <w:bookmarkStart w:id="95" w:name="OLE_LINK321"/>
      <w:bookmarkStart w:id="96" w:name="OLE_LINK322"/>
      <w:bookmarkStart w:id="97" w:name="OLE_LINK323"/>
      <w:bookmarkStart w:id="98" w:name="OLE_LINK324"/>
      <w:bookmarkStart w:id="99" w:name="OLE_LINK325"/>
      <w:bookmarkStart w:id="100" w:name="OLE_LINK326"/>
      <w:bookmarkStart w:id="101" w:name="OLE_LINK327"/>
      <w:bookmarkStart w:id="102" w:name="OLE_LINK328"/>
      <w:bookmarkStart w:id="103" w:name="OLE_LINK329"/>
      <w:bookmarkStart w:id="104" w:name="OLE_LINK330"/>
      <w:bookmarkStart w:id="105" w:name="OLE_LINK331"/>
      <w:bookmarkStart w:id="106" w:name="OLE_LINK332"/>
      <w:bookmarkStart w:id="107" w:name="OLE_LINK333"/>
      <w:bookmarkStart w:id="108" w:name="OLE_LINK334"/>
      <w:bookmarkStart w:id="109" w:name="OLE_LINK335"/>
      <w:bookmarkStart w:id="110" w:name="OLE_LINK336"/>
      <w:bookmarkStart w:id="111" w:name="OLE_LINK337"/>
      <w:bookmarkStart w:id="112" w:name="OLE_LINK338"/>
      <w:bookmarkStart w:id="113" w:name="OLE_LINK339"/>
      <w:bookmarkStart w:id="114" w:name="OLE_LINK340"/>
      <w:bookmarkStart w:id="115" w:name="OLE_LINK341"/>
      <w:bookmarkStart w:id="116" w:name="OLE_LINK342"/>
      <w:bookmarkStart w:id="117" w:name="OLE_LINK343"/>
      <w:bookmarkStart w:id="118" w:name="OLE_LINK344"/>
      <w:bookmarkStart w:id="119" w:name="OLE_LINK345"/>
      <w:bookmarkStart w:id="120" w:name="OLE_LINK346"/>
      <w:bookmarkStart w:id="121" w:name="OLE_LINK347"/>
      <w:bookmarkStart w:id="122" w:name="OLE_LINK348"/>
      <w:bookmarkStart w:id="123" w:name="OLE_LINK349"/>
      <w:bookmarkStart w:id="124" w:name="OLE_LINK350"/>
      <w:bookmarkStart w:id="125" w:name="OLE_LINK351"/>
      <w:bookmarkStart w:id="126" w:name="OLE_LINK352"/>
      <w:bookmarkStart w:id="127" w:name="OLE_LINK353"/>
      <w:bookmarkStart w:id="128" w:name="OLE_LINK354"/>
      <w:bookmarkStart w:id="129" w:name="OLE_LINK355"/>
      <w:bookmarkStart w:id="130" w:name="OLE_LINK356"/>
      <w:bookmarkStart w:id="131" w:name="OLE_LINK357"/>
      <w:bookmarkStart w:id="132" w:name="OLE_LINK358"/>
      <w:bookmarkStart w:id="133" w:name="OLE_LINK359"/>
      <w:bookmarkStart w:id="134" w:name="OLE_LINK360"/>
      <w:bookmarkStart w:id="135" w:name="OLE_LINK361"/>
      <w:bookmarkStart w:id="136" w:name="OLE_LINK362"/>
      <w:bookmarkStart w:id="137" w:name="OLE_LINK363"/>
      <w:bookmarkStart w:id="138" w:name="OLE_LINK364"/>
      <w:bookmarkStart w:id="139" w:name="OLE_LINK365"/>
      <w:bookmarkStart w:id="140" w:name="OLE_LINK366"/>
      <w:bookmarkStart w:id="141" w:name="OLE_LINK367"/>
      <w:bookmarkStart w:id="142" w:name="OLE_LINK368"/>
      <w:bookmarkStart w:id="143" w:name="OLE_LINK369"/>
      <w:bookmarkStart w:id="144" w:name="OLE_LINK370"/>
      <w:bookmarkStart w:id="145" w:name="OLE_LINK371"/>
      <w:bookmarkStart w:id="146" w:name="OLE_LINK372"/>
      <w:bookmarkStart w:id="147" w:name="OLE_LINK373"/>
      <w:bookmarkStart w:id="148" w:name="OLE_LINK374"/>
      <w:bookmarkStart w:id="149" w:name="OLE_LINK375"/>
      <w:bookmarkStart w:id="150" w:name="OLE_LINK376"/>
      <w:bookmarkStart w:id="151" w:name="OLE_LINK377"/>
      <w:bookmarkStart w:id="152" w:name="OLE_LINK378"/>
      <w:bookmarkStart w:id="153" w:name="OLE_LINK379"/>
      <w:bookmarkStart w:id="154" w:name="OLE_LINK380"/>
      <w:bookmarkStart w:id="155" w:name="OLE_LINK381"/>
      <w:bookmarkStart w:id="156" w:name="OLE_LINK382"/>
      <w:bookmarkStart w:id="157" w:name="OLE_LINK383"/>
      <w:bookmarkStart w:id="158" w:name="OLE_LINK384"/>
      <w:bookmarkStart w:id="159" w:name="OLE_LINK385"/>
      <w:bookmarkStart w:id="160" w:name="OLE_LINK386"/>
      <w:bookmarkStart w:id="161" w:name="OLE_LINK387"/>
      <w:bookmarkStart w:id="162" w:name="OLE_LINK388"/>
      <w:bookmarkStart w:id="163" w:name="OLE_LINK389"/>
      <w:bookmarkStart w:id="164" w:name="OLE_LINK390"/>
      <w:bookmarkStart w:id="165" w:name="OLE_LINK391"/>
      <w:bookmarkStart w:id="166" w:name="OLE_LINK392"/>
      <w:bookmarkStart w:id="167" w:name="OLE_LINK393"/>
      <w:bookmarkStart w:id="168" w:name="OLE_LINK394"/>
      <w:bookmarkStart w:id="169" w:name="OLE_LINK395"/>
      <w:bookmarkStart w:id="170" w:name="OLE_LINK396"/>
      <w:bookmarkStart w:id="171" w:name="OLE_LINK397"/>
      <w:bookmarkStart w:id="172" w:name="OLE_LINK398"/>
      <w:bookmarkStart w:id="173" w:name="OLE_LINK399"/>
      <w:bookmarkStart w:id="174" w:name="OLE_LINK400"/>
      <w:bookmarkStart w:id="175" w:name="OLE_LINK401"/>
      <w:bookmarkStart w:id="176" w:name="OLE_LINK402"/>
      <w:bookmarkStart w:id="177" w:name="OLE_LINK403"/>
      <w:bookmarkStart w:id="178" w:name="OLE_LINK404"/>
      <w:bookmarkStart w:id="179" w:name="OLE_LINK405"/>
      <w:bookmarkStart w:id="180" w:name="OLE_LINK406"/>
      <w:bookmarkStart w:id="181" w:name="OLE_LINK407"/>
      <w:bookmarkStart w:id="182" w:name="OLE_LINK408"/>
      <w:bookmarkStart w:id="183" w:name="OLE_LINK409"/>
      <w:bookmarkStart w:id="184" w:name="OLE_LINK410"/>
      <w:bookmarkStart w:id="185" w:name="OLE_LINK411"/>
      <w:bookmarkStart w:id="186" w:name="OLE_LINK412"/>
      <w:bookmarkStart w:id="187" w:name="OLE_LINK413"/>
      <w:bookmarkStart w:id="188" w:name="OLE_LINK414"/>
      <w:bookmarkStart w:id="189" w:name="OLE_LINK415"/>
      <w:bookmarkStart w:id="190" w:name="OLE_LINK416"/>
      <w:bookmarkStart w:id="191" w:name="OLE_LINK417"/>
      <w:bookmarkStart w:id="192" w:name="OLE_LINK418"/>
      <w:bookmarkStart w:id="193" w:name="OLE_LINK419"/>
      <w:bookmarkStart w:id="194" w:name="OLE_LINK420"/>
      <w:bookmarkStart w:id="195" w:name="OLE_LINK421"/>
      <w:bookmarkStart w:id="196" w:name="OLE_LINK422"/>
      <w:bookmarkStart w:id="197" w:name="OLE_LINK423"/>
      <w:bookmarkStart w:id="198" w:name="OLE_LINK424"/>
      <w:bookmarkStart w:id="199" w:name="OLE_LINK425"/>
      <w:bookmarkStart w:id="200" w:name="OLE_LINK426"/>
      <w:bookmarkStart w:id="201" w:name="OLE_LINK427"/>
      <w:bookmarkStart w:id="202" w:name="OLE_LINK428"/>
      <w:bookmarkStart w:id="203" w:name="OLE_LINK429"/>
      <w:bookmarkStart w:id="204" w:name="OLE_LINK430"/>
      <w:bookmarkStart w:id="205" w:name="OLE_LINK431"/>
      <w:bookmarkStart w:id="206" w:name="OLE_LINK432"/>
      <w:bookmarkStart w:id="207" w:name="OLE_LINK433"/>
      <w:bookmarkStart w:id="208" w:name="OLE_LINK434"/>
      <w:bookmarkStart w:id="209" w:name="OLE_LINK435"/>
      <w:bookmarkStart w:id="210" w:name="OLE_LINK436"/>
      <w:bookmarkStart w:id="211" w:name="OLE_LINK437"/>
      <w:bookmarkStart w:id="212" w:name="OLE_LINK438"/>
      <w:bookmarkStart w:id="213" w:name="OLE_LINK439"/>
      <w:bookmarkStart w:id="214" w:name="OLE_LINK440"/>
      <w:bookmarkStart w:id="215" w:name="OLE_LINK441"/>
      <w:bookmarkStart w:id="216" w:name="OLE_LINK442"/>
      <w:bookmarkStart w:id="217" w:name="OLE_LINK443"/>
      <w:bookmarkStart w:id="218" w:name="OLE_LINK444"/>
      <w:bookmarkStart w:id="219" w:name="OLE_LINK445"/>
      <w:bookmarkStart w:id="220" w:name="OLE_LINK14"/>
      <w:bookmarkStart w:id="221" w:name="OLE_LINK15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>
      <w:pPr>
        <w:pStyle w:val="NoSpacing"/>
        <w:numPr>
          <w:numId w:val="1"/>
          <w:ilvl w:val="0"/>
        </w:numPr>
        <w:tabs>
          <w:tab w:val="left" w:pos="1134"/>
        </w:tabs>
        <w:ind w:left="0" w:firstLine="709"/>
        <w:jc w:val="both"/>
        <w:rPr>
          <w:rStyle w:val="Strong"/>
          <w:rFonts w:ascii="PT Astra Serif" w:hAnsi="PT Astra Serif" w:eastAsia="PT Astra Serif" w:cs="PT Astra Serif"/>
          <w:b w:val="0"/>
        </w:rPr>
      </w:pPr>
      <w:r>
        <w:rPr>
          <w:rStyle w:val="Strong"/>
          <w:rFonts w:ascii="PT Astra Serif" w:hAnsi="PT Astra Serif" w:eastAsia="PT Astra Serif" w:cs="PT Astra Serif"/>
          <w:b w:val="0"/>
        </w:rPr>
        <w:t xml:space="preserve">Направить 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>
        <w:rPr>
          <w:rStyle w:val="Strong"/>
          <w:rFonts w:ascii="PT Astra Serif" w:hAnsi="PT Astra Serif" w:eastAsia="PT Astra Serif" w:cs="PT Astra Serif"/>
          <w:b w:val="0"/>
        </w:rPr>
        <w:t xml:space="preserve"> </w:t>
      </w:r>
      <w:r>
        <w:rPr>
          <w:rStyle w:val="Strong"/>
          <w:rFonts w:ascii="PT Astra Serif" w:hAnsi="PT Astra Serif" w:eastAsia="PT Astra Serif" w:cs="PT Astra Serif"/>
          <w:b w:val="0"/>
        </w:rPr>
        <w:t xml:space="preserve">дня утверждения</w:t>
      </w:r>
      <w:r>
        <w:rPr>
          <w:rStyle w:val="Strong"/>
          <w:rFonts w:ascii="PT Astra Serif" w:hAnsi="PT Astra Serif" w:eastAsia="PT Astra Serif" w:cs="PT Astra Serif"/>
          <w:b w:val="0"/>
        </w:rPr>
        <w:t xml:space="preserve">.</w:t>
      </w:r>
    </w:p>
    <w:p>
      <w:pPr>
        <w:pStyle w:val="NoSpacing"/>
        <w:numPr>
          <w:numId w:val="1"/>
          <w:ilvl w:val="0"/>
        </w:numPr>
        <w:tabs>
          <w:tab w:val="left" w:pos="1134"/>
        </w:tabs>
        <w:ind w:left="0" w:firstLine="709"/>
        <w:jc w:val="both"/>
        <w:rPr>
          <w:rStyle w:val="Strong"/>
          <w:rFonts w:ascii="PT Astra Serif" w:hAnsi="PT Astra Serif" w:eastAsia="PT Astra Serif" w:cs="PT Astra Serif"/>
          <w:b w:val="0"/>
        </w:rPr>
      </w:pPr>
      <w:r>
        <w:rPr>
          <w:rStyle w:val="Strong"/>
          <w:rFonts w:ascii="PT Astra Serif" w:hAnsi="PT Astra Serif" w:eastAsia="PT Astra Serif" w:cs="PT Astra Serif"/>
          <w:b w:val="0"/>
        </w:rPr>
        <w:t xml:space="preserve">Контроль за исполнением настоящего приказа </w:t>
      </w:r>
      <w:r>
        <w:rPr>
          <w:rStyle w:val="Strong"/>
          <w:rFonts w:ascii="PT Astra Serif" w:hAnsi="PT Astra Serif" w:eastAsia="PT Astra Serif" w:cs="PT Astra Serif"/>
          <w:b w:val="0"/>
        </w:rPr>
        <w:t xml:space="preserve">оставляю за собой.</w:t>
      </w:r>
      <w:bookmarkStart w:id="222" w:name="_GoBack"/>
      <w:bookmarkEnd w:id="222"/>
    </w:p>
    <w:p>
      <w:pPr>
        <w:tabs>
          <w:tab w:val="left" w:pos="7088"/>
        </w:tabs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tabs>
          <w:tab w:val="left" w:pos="7088"/>
        </w:tabs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tabs>
          <w:tab w:val="left" w:pos="7088"/>
        </w:tabs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3189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ind w:hanging="105"/>
              <w:jc w:val="both"/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Председатель Комитета</w:t>
            </w:r>
          </w:p>
        </w:tc>
        <w:tc>
          <w:tcPr>
            <w:tcW w:w="3190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>
                <w:ffData>
                  <w:name w:val=""/>
                  <w:enabled w:val="true"/>
                  <w:calcOnExit w:val="false"/>
                  <w:textInput/>
                </w:ffData>
              </w:fldChar>
            </w:r>
            <w:bookmarkStart w:id="223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23"/>
          </w:p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right"/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Е.В.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Перетягина</w:t>
            </w:r>
          </w:p>
        </w:tc>
      </w:tr>
    </w:tbl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rPr>
          <w:rFonts w:eastAsia="PT Astra Serif"/>
        </w:rPr>
      </w:pPr>
      <w:r>
        <w:rPr>
          <w:rFonts w:eastAsia="PT Astra Serif"/>
        </w:rPr>
        <w:br w:type="page" w:clear="all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</w:p>
    <w:p>
      <w:pPr>
        <w:tabs>
          <w:tab w:val="left" w:pos="7088"/>
        </w:tabs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Комитета по охране объектов культурного наследия 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10.09.2026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0089/01-07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</w:p>
    <w:p>
      <w:pPr>
        <w:rPr>
          <w:rFonts w:ascii="PT Astra Serif" w:hAnsi="PT Astra Serif"/>
          <w:sz w:val="24"/>
          <w:szCs w:val="24"/>
        </w:rPr>
      </w:pPr>
    </w:p>
    <w:p>
      <w:pPr>
        <w:widowControl w:val="off"/>
        <w:jc w:val="center"/>
        <w:rPr>
          <w:rFonts w:ascii="PT Astra Serif" w:hAnsi="PT Astra Serif" w:eastAsia="PT Astra Serif" w:cs="PT Astra Serif"/>
          <w:bCs/>
          <w:spacing w:val="-3"/>
          <w:sz w:val="24"/>
          <w:szCs w:val="24"/>
        </w:rPr>
      </w:pPr>
      <w:r>
        <w:rPr>
          <w:rFonts w:ascii="PT Astra Serif" w:hAnsi="PT Astra Serif" w:eastAsia="PT Astra Serif" w:cs="PT Astra Serif"/>
          <w:bCs/>
          <w:color w:val="000000"/>
          <w:spacing w:val="-3"/>
          <w:sz w:val="24"/>
          <w:szCs w:val="24"/>
          <w:lang w:bidi="ru-RU"/>
        </w:rPr>
        <w:t xml:space="preserve">ОХРАННОЕ ОБЯЗАТЕЛЬСТВО</w:t>
      </w:r>
      <w:r>
        <w:rPr>
          <w:rFonts w:ascii="PT Astra Serif" w:hAnsi="PT Astra Serif" w:eastAsia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СОБСТВЕННИКА ИЛИ ИНОГО ЗАКОННОГО ВЛАДЕЛЬЦА</w:t>
      </w:r>
      <w:r>
        <w:rPr>
          <w:rFonts w:ascii="PT Astra Serif" w:hAnsi="PT Astra Serif" w:eastAsia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ОБЪЕКТА КУЛЬТУРНОГО НАСЛЕДИЯ,</w:t>
      </w:r>
      <w:r>
        <w:rPr>
          <w:rFonts w:ascii="PT Astra Serif" w:hAnsi="PT Astra Serif" w:eastAsia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>
        <w:rPr>
          <w:rFonts w:ascii="PT Astra Serif" w:hAnsi="PT Astra Serif" w:eastAsia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объектов культурного наследия (памятников истории и культуры)</w:t>
      </w:r>
      <w:r>
        <w:rPr>
          <w:rFonts w:ascii="PT Astra Serif" w:hAnsi="PT Astra Serif" w:eastAsia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>
      <w:pPr>
        <w:widowControl w:val="off"/>
        <w:rPr>
          <w:rFonts w:ascii="PT Astra Serif" w:hAnsi="PT Astra Serif" w:eastAsia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>
        <w:trPr>
          <w:trHeight w:val="125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391" w:type="dxa"/>
            <w:tcBorders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eastAsia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>
              <w:rPr>
                <w:rFonts w:ascii="PT Astra Serif" w:hAnsi="PT Astra Serif" w:eastAsia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 xml:space="preserve">«</w:t>
            </w:r>
          </w:p>
        </w:tc>
        <w:tc>
          <w:tcPr>
            <w:tcW w:w="8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hAnsi="PT Astra Serif" w:eastAsia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/>
                <w:color w:val="000000"/>
                <w:sz w:val="26"/>
                <w:szCs w:val="26"/>
              </w:rPr>
              <w:t xml:space="preserve">Дом двухэтажный деревянный на каменном полуподвале</w:t>
            </w:r>
          </w:p>
        </w:tc>
        <w:tc>
          <w:tcPr>
            <w:tcW w:w="393" w:type="dxa"/>
            <w:tcBorders>
              <w:lef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eastAsia="PT Astra Serif" w:cs="PT Astra Serif"/>
                <w:b/>
                <w:color w:val="000000"/>
                <w:spacing w:val="-2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 xml:space="preserve">»</w:t>
            </w:r>
          </w:p>
        </w:tc>
      </w:tr>
    </w:tbl>
    <w:p>
      <w:pPr>
        <w:widowControl w:val="off"/>
        <w:spacing w:line="240" w:lineRule="exact"/>
        <w:jc w:val="center"/>
        <w:rPr>
          <w:rFonts w:ascii="PT Astra Serif" w:hAnsi="PT Astra Serif" w:eastAsia="PT Astra Serif" w:cs="PT Astra Serif"/>
          <w:iCs/>
          <w:color w:val="000000"/>
          <w:spacing w:val="-4"/>
          <w:sz w:val="20"/>
          <w:szCs w:val="20"/>
        </w:rPr>
      </w:pPr>
      <w:r>
        <w:rPr>
          <w:rFonts w:ascii="PT Astra Serif" w:hAnsi="PT Astra Serif" w:eastAsia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</w:t>
      </w:r>
      <w:r>
        <w:rPr>
          <w:rFonts w:ascii="PT Astra Serif" w:hAnsi="PT Astra Serif" w:eastAsia="PT Astra Serif" w:cs="PT Astra Serif"/>
          <w:iCs/>
          <w:color w:val="000000"/>
          <w:spacing w:val="-4"/>
          <w:sz w:val="20"/>
          <w:szCs w:val="20"/>
          <w:lang w:bidi="ru-RU"/>
        </w:rPr>
        <w:t xml:space="preserve">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(памятников истории и</w:t>
      </w:r>
      <w:r>
        <w:rPr>
          <w:rFonts w:ascii="PT Astra Serif" w:hAnsi="PT Astra Serif" w:eastAsia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>
      <w:pPr>
        <w:widowControl w:val="off"/>
        <w:rPr>
          <w:rFonts w:ascii="PT Astra Serif" w:hAnsi="PT Astra Serif" w:eastAsia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>
        <w:trPr>
          <w:jc w:val="center"/>
          <w:trHeight w:val="375"/>
        </w:trPr>
        <w:tblPrEx>
          <w:tblW w:w="8510" w:type="dxa"/>
          <w:jc w:val="center"/>
          <w:tblLayout w:type="fixed"/>
          <w:tblLook w:val="04A0" w:firstRow="1" w:lastRow="0" w:firstColumn="1" w:lastColumn="0" w:noHBand="0" w:noVBand="1"/>
        </w:tblPrEx>
        <w:tc>
          <w:tcPr>
            <w:tcW w:w="56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7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5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tcW w:w="56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8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</w:t>
            </w:r>
          </w:p>
        </w:tc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</w:p>
        </w:tc>
        <w:tc>
          <w:tcPr>
            <w:tcW w:w="573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5</w:t>
            </w:r>
          </w:p>
        </w:tc>
      </w:tr>
    </w:tbl>
    <w:p>
      <w:pPr>
        <w:widowControl w:val="off"/>
        <w:jc w:val="center"/>
        <w:rPr>
          <w:rFonts w:ascii="PT Astra Serif" w:hAnsi="PT Astra Serif" w:eastAsia="PT Astra Serif" w:cs="PT Astra Serif"/>
          <w:b/>
          <w:bCs/>
          <w:color w:val="000000"/>
          <w:sz w:val="20"/>
          <w:szCs w:val="26"/>
        </w:rPr>
      </w:pPr>
      <w:r>
        <w:rPr>
          <w:rFonts w:ascii="PT Astra Serif" w:hAnsi="PT Astra Serif" w:eastAsia="PT Astra Serif" w:cs="PT Astra Serif"/>
          <w:color w:val="000000"/>
          <w:sz w:val="20"/>
          <w:szCs w:val="26"/>
          <w:lang w:bidi="ru-RU"/>
        </w:rPr>
        <w:t xml:space="preserve">(</w:t>
      </w:r>
      <w:r>
        <w:rPr>
          <w:rFonts w:ascii="PT Astra Serif" w:hAnsi="PT Astra Serif" w:eastAsia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eastAsia="PT Astra Serif" w:cs="PT Astra Serif"/>
          <w:color w:val="000000"/>
          <w:sz w:val="20"/>
          <w:szCs w:val="26"/>
          <w:lang w:bidi="ru-RU"/>
        </w:rPr>
        <w:t xml:space="preserve">)</w:t>
      </w:r>
    </w:p>
    <w:p>
      <w:pPr>
        <w:widowControl w:val="off"/>
        <w:jc w:val="center"/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</w:rPr>
      </w:pPr>
    </w:p>
    <w:p>
      <w:pPr>
        <w:widowControl w:val="off"/>
        <w:ind w:firstLine="700"/>
        <w:jc w:val="both"/>
        <w:rPr>
          <w:rFonts w:ascii="PT Astra Serif" w:hAnsi="PT Astra Serif" w:eastAsia="PT Astra Serif" w:cs="PT Astra Serif"/>
          <w:bCs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hAnsi="PT Astra Serif" w:eastAsia="PT Astra Serif" w:cs="PT Astra Serif"/>
          <w:color w:val="000000"/>
          <w:sz w:val="24"/>
          <w:szCs w:val="24"/>
          <w:vertAlign w:val="superscript"/>
          <w:lang w:bidi="ru-RU"/>
        </w:rPr>
        <w:footnoteReference w:id="2"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:</w:t>
      </w:r>
    </w:p>
    <w:p>
      <w:pPr>
        <w:widowControl w:val="off"/>
        <w:ind w:firstLine="70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>
        <w:tblPrEx>
          <w:tblW w:w="9356" w:type="dxa"/>
          <w:tblInd w:w="108" w:type="dxa"/>
          <w:tblLook w:val="04A0" w:firstRow="1" w:lastRow="0" w:firstColumn="1" w:lastColumn="0" w:noHBand="0" w:noVBand="1"/>
        </w:tblPrEx>
        <w:tc>
          <w:tcPr>
            <w:tcW w:w="3828" w:type="dxa"/>
            <w:tcBorders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имеется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  <w:lang w:val="en-US" w:bidi="ru-RU"/>
              </w:rPr>
              <w:t xml:space="preserve">V</w:t>
            </w:r>
          </w:p>
        </w:tc>
        <w:tc>
          <w:tcPr>
            <w:tcW w:w="1702" w:type="dxa"/>
            <w:tcBorders>
              <w:left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отсутствует</w:t>
            </w:r>
          </w:p>
        </w:tc>
        <w:tc>
          <w:tcPr>
            <w:tcW w:w="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</w:tr>
    </w:tbl>
    <w:p>
      <w:pPr>
        <w:widowControl w:val="off"/>
        <w:jc w:val="center"/>
        <w:rPr>
          <w:rFonts w:ascii="PT Astra Serif" w:hAnsi="PT Astra Serif" w:eastAsia="PT Astra Serif" w:cs="PT Astra Serif"/>
          <w:color w:val="000000"/>
        </w:rPr>
      </w:pPr>
      <w:r>
        <w:rPr>
          <w:rFonts w:ascii="PT Astra Serif" w:hAnsi="PT Astra Serif" w:eastAsia="PT Astra Serif" w:cs="PT Astra Serif"/>
          <w:iCs/>
          <w:color w:val="000000"/>
          <w:sz w:val="20"/>
          <w:lang w:bidi="ru-RU"/>
        </w:rPr>
        <w:t xml:space="preserve">(нужное отметить знаком «V»)</w:t>
      </w:r>
    </w:p>
    <w:p>
      <w:pPr>
        <w:widowControl w:val="off"/>
        <w:jc w:val="center"/>
        <w:rPr>
          <w:rFonts w:ascii="PT Astra Serif" w:hAnsi="PT Astra Serif" w:eastAsia="PT Astra Serif" w:cs="PT Astra Serif"/>
          <w:b/>
          <w:color w:val="000000"/>
          <w:sz w:val="24"/>
          <w:szCs w:val="24"/>
        </w:rPr>
      </w:pPr>
    </w:p>
    <w:p>
      <w:pPr>
        <w:widowControl w:val="off"/>
        <w:ind w:firstLine="708"/>
        <w:jc w:val="both"/>
        <w:rPr>
          <w:rFonts w:ascii="PT Astra Serif" w:hAnsi="PT Astra Serif" w:eastAsia="PT Astra Serif" w:cs="PT Astra Serif"/>
          <w:bCs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культурного наследия в охранное обязательство вносятся:</w:t>
      </w:r>
    </w:p>
    <w:p>
      <w:pPr>
        <w:widowControl w:val="off"/>
        <w:ind w:firstLine="708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</w:p>
    <w:p>
      <w:pPr>
        <w:widowControl w:val="off"/>
        <w:jc w:val="center"/>
        <w:rPr>
          <w:rFonts w:ascii="PT Astra Serif" w:hAnsi="PT Astra Serif" w:eastAsia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культурного наследия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наименовании объекта культурного наследия:</w:t>
      </w:r>
    </w:p>
    <w:p>
      <w:pPr>
        <w:widowControl w:val="off"/>
        <w:tabs>
          <w:tab w:val="left" w:pos="1074"/>
        </w:tabs>
        <w:ind w:left="1069"/>
        <w:jc w:val="both"/>
        <w:rPr>
          <w:rFonts w:ascii="PT Astra Serif" w:hAnsi="PT Astra Serif" w:eastAsia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событий:</w:t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  <w:br w:type="page" w:clear="all"/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1.3.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категории историко-культурного значения объекта культурного наследия: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103"/>
        </w:tabs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>
        <w:trPr>
          <w:trHeight w:val="427"/>
        </w:trPr>
        <w:tblPrEx>
          <w:tblW w:w="9356" w:type="dxa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216" w:type="dxa"/>
            <w:tcBorders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федерального значения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регионального значения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муниципального значения</w:t>
            </w:r>
          </w:p>
        </w:tc>
      </w:tr>
    </w:tbl>
    <w:p>
      <w:pPr>
        <w:widowControl w:val="off"/>
        <w:jc w:val="center"/>
        <w:rPr>
          <w:rFonts w:ascii="PT Astra Serif" w:hAnsi="PT Astra Serif" w:eastAsia="PT Astra Serif" w:cs="PT Astra Serif"/>
          <w:color w:val="000000"/>
          <w:sz w:val="20"/>
          <w:lang w:bidi="ru-RU"/>
        </w:rPr>
      </w:pPr>
      <w:r>
        <w:rPr>
          <w:rFonts w:ascii="PT Astra Serif" w:hAnsi="PT Astra Serif" w:eastAsia="PT Astra Serif" w:cs="PT Astra Serif"/>
          <w:iCs/>
          <w:color w:val="000000"/>
          <w:sz w:val="20"/>
          <w:lang w:bidi="ru-RU"/>
        </w:rPr>
        <w:t xml:space="preserve">(нужное отметить знаком «V»)</w:t>
      </w:r>
    </w:p>
    <w:p>
      <w:pPr>
        <w:widowControl w:val="off"/>
        <w:jc w:val="center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1.4.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виде объекта культурного наследия:</w:t>
      </w:r>
    </w:p>
    <w:p>
      <w:pPr>
        <w:widowControl w:val="off"/>
        <w:tabs>
          <w:tab w:val="left" w:pos="1103"/>
        </w:tabs>
        <w:jc w:val="both"/>
        <w:rPr>
          <w:rFonts w:ascii="PT Astra Serif" w:hAnsi="PT Astra Serif" w:eastAsia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>
        <w:trPr>
          <w:trHeight w:val="371"/>
        </w:trPr>
        <w:tblPrEx>
          <w:tblW w:w="9356" w:type="dxa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1984" w:type="dxa"/>
            <w:tcBorders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памятник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color="000000" w:sz="4" w:space="0"/>
            </w:tcBorders>
            <w:noWrap w:val="false"/>
            <w:textDirection w:val="lrTb"/>
          </w:tcPr>
          <w:p>
            <w:pPr>
              <w:widowControl w:val="off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ансамбль</w:t>
            </w:r>
          </w:p>
        </w:tc>
      </w:tr>
    </w:tbl>
    <w:p>
      <w:pPr>
        <w:widowControl w:val="off"/>
        <w:jc w:val="center"/>
        <w:rPr>
          <w:rFonts w:ascii="PT Astra Serif" w:hAnsi="PT Astra Serif" w:eastAsia="PT Astra Serif" w:cs="PT Astra Serif"/>
          <w:color w:val="000000"/>
          <w:sz w:val="20"/>
          <w:lang w:bidi="ru-RU"/>
        </w:rPr>
      </w:pPr>
      <w:r>
        <w:rPr>
          <w:rFonts w:ascii="PT Astra Serif" w:hAnsi="PT Astra Serif" w:eastAsia="PT Astra Serif" w:cs="PT Astra Serif"/>
          <w:iCs/>
          <w:color w:val="000000"/>
          <w:sz w:val="20"/>
          <w:lang w:bidi="ru-RU"/>
        </w:rPr>
        <w:t xml:space="preserve">(нужное отметить знаком «V»)</w:t>
      </w:r>
    </w:p>
    <w:p>
      <w:pPr>
        <w:widowControl w:val="off"/>
        <w:tabs>
          <w:tab w:val="left" w:pos="1074"/>
        </w:tabs>
        <w:ind w:firstLine="425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firstLine="425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1.5.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1.6.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отсутствии, описание местоположения объекта):</w:t>
      </w:r>
    </w:p>
    <w:p>
      <w:pPr>
        <w:ind w:firstLine="708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jc w:val="center"/>
        <w:rPr>
          <w:rFonts w:ascii="PT Astra Serif" w:hAnsi="PT Astra Serif" w:eastAsia="PT Astra Serif" w:cs="PT Astra Serif"/>
          <w:color w:val="000000"/>
        </w:rPr>
      </w:pPr>
      <w:r>
        <w:rPr>
          <w:rFonts w:ascii="PT Astra Serif" w:hAnsi="PT Astra Serif" w:eastAsia="PT Astra Serif" w:cs="PT Astra Serif"/>
          <w:iCs/>
          <w:color w:val="000000"/>
          <w:sz w:val="20"/>
          <w:lang w:bidi="ru-RU"/>
        </w:rPr>
        <w:t xml:space="preserve">(субъект Российской Федерации)</w:t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jc w:val="center"/>
        <w:rPr>
          <w:rFonts w:ascii="PT Astra Serif" w:hAnsi="PT Astra Serif" w:eastAsia="PT Astra Serif" w:cs="PT Astra Serif"/>
          <w:color w:val="000000"/>
          <w:sz w:val="20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0"/>
          <w:lang w:bidi="ru-RU"/>
        </w:rPr>
        <w:t xml:space="preserve">(населенный пункт)</w:t>
      </w:r>
    </w:p>
    <w:p>
      <w:pPr>
        <w:jc w:val="center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>
        <w:trPr>
          <w:cantSplit/>
          <w:trHeight w:val="435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675" w:type="dxa"/>
            <w:tcBorders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ул.</w:t>
            </w:r>
          </w:p>
        </w:tc>
        <w:tc>
          <w:tcPr>
            <w:tcW w:w="3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д.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корп. и (или) стр.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rPr>
          <w:rFonts w:ascii="PT Astra Serif" w:hAnsi="PT Astra Serif" w:eastAsia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>
        <w:trPr>
          <w:cantSplit/>
          <w:trHeight w:val="354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4360" w:type="dxa"/>
            <w:tcBorders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кадастровый номер (при наличии):</w:t>
            </w:r>
          </w:p>
        </w:tc>
        <w:tc>
          <w:tcPr>
            <w:tcW w:w="5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>
      <w:pPr>
        <w:rPr>
          <w:rFonts w:ascii="PT Astra Serif" w:hAnsi="PT Astra Serif" w:eastAsia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>
        <w:tblPrEx>
          <w:tblW w:w="0" w:type="auto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ind w:right="-1"/>
        <w:jc w:val="center"/>
        <w:rPr>
          <w:rFonts w:ascii="PT Astra Serif" w:hAnsi="PT Astra Serif" w:eastAsia="PT Astra Serif" w:cs="PT Astra Serif"/>
          <w:color w:val="000000"/>
          <w:sz w:val="20"/>
          <w:lang w:bidi="ru-RU"/>
        </w:rPr>
      </w:pPr>
      <w:r>
        <w:rPr>
          <w:rFonts w:ascii="PT Astra Serif" w:hAnsi="PT Astra Serif" w:eastAsia="PT Astra Serif" w:cs="PT Astra Serif"/>
          <w:iCs/>
          <w:color w:val="000000"/>
          <w:sz w:val="20"/>
          <w:lang w:bidi="ru-RU"/>
        </w:rPr>
        <w:t xml:space="preserve">(описание местоположения)</w:t>
      </w:r>
    </w:p>
    <w:p>
      <w:pPr>
        <w:widowControl w:val="off"/>
        <w:ind w:right="-1"/>
        <w:jc w:val="center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1.7.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границах территории объекта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1.8.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Описание предмета охраны объекта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1.9.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Фотографическое (иное графическое) изображение объекта культурного наследи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1.10.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наличии зон охран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 w:clear="all"/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1.11.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объекта культурного наследия, являющегося ансамблем: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Style w:val="TableGrid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>
        <w:tblPrEx>
          <w:tblW w:w="0" w:type="auto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567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№</w:t>
            </w:r>
          </w:p>
        </w:tc>
        <w:tc>
          <w:tcPr>
            <w:tcW w:w="1842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наследия</w:t>
            </w:r>
          </w:p>
        </w:tc>
        <w:tc>
          <w:tcPr>
            <w:tcW w:w="1984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Адрес объекта или местоположение</w:t>
            </w:r>
          </w:p>
        </w:tc>
        <w:tc>
          <w:tcPr>
            <w:tcW w:w="1701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Границы территории объекта культурного наследия</w:t>
            </w:r>
          </w:p>
        </w:tc>
        <w:tc>
          <w:tcPr>
            <w:tcW w:w="1559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Предмет охраны объекта культурного наследия</w:t>
            </w:r>
          </w:p>
        </w:tc>
        <w:tc>
          <w:tcPr>
            <w:tcW w:w="1701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  <w:t xml:space="preserve">Зоны охраны объекта культурного наследия</w:t>
            </w:r>
          </w:p>
        </w:tc>
      </w:tr>
      <w:tr>
        <w:tblPrEx>
          <w:tblW w:w="0" w:type="auto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567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1.12.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  <w:lang w:bidi="ru-RU"/>
        </w:rPr>
      </w:pP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1.13.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Иные сведения, предусмотренные Законом № 73-ФЗ: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left="360"/>
        <w:jc w:val="center"/>
        <w:rPr>
          <w:rFonts w:ascii="PT Astra Serif" w:hAnsi="PT Astra Serif" w:eastAsia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Раздел 2. Требования к сохранению объекта культурного наследия</w:t>
      </w:r>
    </w:p>
    <w:p>
      <w:pPr>
        <w:widowControl w:val="off"/>
        <w:tabs>
          <w:tab w:val="left" w:pos="1074"/>
        </w:tabs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2.1.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В соответствии с пунктом 1 статьи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2.2.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2.3.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объекта культурного наследия.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ind w:left="20"/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br/>
        <w:t xml:space="preserve">культурного наследия</w:t>
      </w:r>
    </w:p>
    <w:p>
      <w:pPr>
        <w:widowControl w:val="off"/>
        <w:tabs>
          <w:tab w:val="left" w:pos="1074"/>
        </w:tabs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В соответствии с пунктом 1 статьи 47.3 Закона № 73-ФЗ при содержании и использовании объекта культурного наследия, включенного в реестр, выявленно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го объекта культурного наследия в целях поддержания в надлежащем техническом состоянии без ухудшения физического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которому земельный участок, в границах которого располагается объект археологического наследия, принадлежит на праве собственности или ином вещном праве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 (далее – лица, ответственные за содержание объектов культурного наследия)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, обязаны: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1) о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ru-RU"/>
        </w:rPr>
        <w:t xml:space="preserve">существля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3) не проводить работ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ы, изменяющие облик, объемно-планировочные и конструктивные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>
      <w:pPr>
        <w:ind w:firstLine="426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3.1) 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выполнять не затрагивающие предмета охраны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объекта культурного наследия, включенного в реестр, либо не изменяющие внешнего облика, объемно-планировочных и конструктивных решений и структур, интерьера объекта культурного наследия, включенного в реестр, предмет охраны которого не определен, выявленн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ого объекта культурного наследия работы по капитальному ремонту общего имущества в многоквартирном доме, являющемся объектом культурного наследия, включенным в реестр, или выявленным объектом культурного наследия, с соблюдением требований, предусмотренных </w:t>
      </w:r>
      <w:hyperlink r:id="rId13" w:tooltip="https://login.consultant.ru/link/?req=doc&amp;base=LAW&amp;n=512852&amp;dst=793" w:history="1">
        <w:r>
          <w:rPr>
            <w:rFonts w:ascii="PT Astra Serif" w:hAnsi="PT Astra Serif" w:cs="PT Astra Serif"/>
            <w:color w:val="0000ff"/>
            <w:sz w:val="24"/>
            <w:szCs w:val="24"/>
            <w:lang w:bidi="ar-SA"/>
          </w:rPr>
          <w:t xml:space="preserve">статьей 56.1</w:t>
        </w:r>
      </w:hyperlink>
      <w:r>
        <w:rPr>
          <w:rFonts w:ascii="PT Astra Serif" w:hAnsi="PT Astra Serif" w:cs="PT Astra Serif"/>
          <w:sz w:val="24"/>
          <w:szCs w:val="24"/>
          <w:lang w:bidi="ar-SA"/>
        </w:rPr>
        <w:t xml:space="preserve"> настоящего Федерального закона;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4) обеспечивать сохранность и неизменность облика выявленного объекта культурного наследия;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5) соблюдать установленные статьей 5.1 Закона № 73-ФЗ требования к осуществлению деятельности в границах территории объекта культурного наследия, включенного в реестр,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выявленного объекта культурного наследия,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особый режим использования земельного участка, водного объекта или его части, в границах которых располагается объект археологического наследия;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6) не использовать объект культурного наследия (за исключением оборудованных с учетом требований противопожарной безопас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ности объектов культурного наследия, предназначенных либо предназначавшихся 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- 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- под объекты производства, имеющие оборудование, оказывающее динамическое и вибрационное воздействие на конструкции объекта культурного наследия, независимо от мощности данного оборудования;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>
      <w:pPr>
        <w:widowControl w:val="off"/>
        <w:ind w:firstLine="426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7) незамедлительно извещать соответствующий орган охраны объектов культурного наследия обо всех известных ему повреждениях, авариях или об иных обстояте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льствах, причинивших вред объекту культурного наследия, включая объект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дия, или угрожающих причинением такого вреда, и безотлагательно принимать меры по предотвращению дальнейшего разрушения,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>
      <w:pPr>
        <w:widowControl w:val="off"/>
        <w:ind w:right="-1" w:firstLine="426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8) не допускать ухудшения состояния территории объекта культурного наследия, включенного в реестр,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 выявленного объекта культурного наследия,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поддерживать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территорию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соответствующих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объект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ов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 культурного наследия в благоустроенном состоянии.</w:t>
      </w:r>
    </w:p>
    <w:p>
      <w:pPr>
        <w:ind w:firstLine="426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В соответствии с пунктом 2 статьи 47.3 Закона № 73-ФЗ собственник 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жилого и (или) нежилого помещения, расположенного в многоквартирном доме, являющемся объектом культурного наследия, включенным в реестр, или выявленным объектом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культурного наследия, собственник жилого и (или) нежилого помещения, являющегося объектом культурного наследия, включенным в реестр, или выявленным объектом культурного наследия, обязаны обеспечивать поддержание данных объектов культурного наследия в надл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ежащем техническом состоянии без ухудшения физического состояния и изменения предмета охраны объекта культурного наследия, включенного в реестр, без изменения внешнего облика, объемно-планировочных и конструктивных решений и структур, интерьера объекта кул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ьтурного наследия, включенного в реестр, предмет охраны которого не определен, выявленного объекта культурного наследия, а также выполнять иные требования к содержанию и использованию данных объектов культурного наследия, предусмотренные настоящей статьей.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3.3.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тся объект археологического наследия, объектов,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>
      <w:pPr>
        <w:ind w:firstLine="360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3.4.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В случае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,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если содержание или использование объекта культурного наследия, включенного в реестр, выя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вленного объекта культурного наследия может привести к ухудшению физического состояния данных объектов культурного наследия, их территорий и (или) ухудшению состояния предмета охраны объекта культурного наследия, включенного в реестр, внешнего облика, объе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мно-планировочных и конструктивных решений и структур, интерьера объекта культурного наследия, включенного в реестр, предмет охраны которого не определен, выявленного объекта культурного наследия, органом охраны объектов культурного наследия, определенным </w:t>
      </w:r>
      <w:hyperlink r:id="rId14" w:tooltip="https://login.consultant.ru/link/?req=doc&amp;base=LAW&amp;n=512852&amp;dst=717" w:history="1">
        <w:r>
          <w:rPr>
            <w:rFonts w:ascii="PT Astra Serif" w:hAnsi="PT Astra Serif" w:cs="PT Astra Serif"/>
            <w:color w:val="0000ff"/>
            <w:sz w:val="24"/>
            <w:szCs w:val="24"/>
            <w:lang w:bidi="ar-SA"/>
          </w:rPr>
          <w:t xml:space="preserve">пунктом 7 статьи 47.6</w:t>
        </w:r>
      </w:hyperlink>
      <w:r>
        <w:rPr>
          <w:rFonts w:ascii="PT Astra Serif" w:hAnsi="PT Astra Serif" w:cs="PT Astra Serif"/>
          <w:sz w:val="24"/>
          <w:szCs w:val="24"/>
          <w:lang w:bidi="ar-SA"/>
        </w:rPr>
        <w:t xml:space="preserve"> настоящего Федерального закона в отношении объекта культурного наследия, включенного в реестр, региональным органом охраны объектов культурного наследия в отношении выявленного объекта культурного наследия устанавливаются следующие требования: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3.4.1.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К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</w:p>
        </w:tc>
      </w:tr>
    </w:tbl>
    <w:p>
      <w:pPr>
        <w:widowControl w:val="off"/>
        <w:tabs>
          <w:tab w:val="left" w:pos="1074"/>
        </w:tabs>
        <w:ind w:firstLine="426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3.4.2.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</w:p>
        </w:tc>
      </w:tr>
    </w:tbl>
    <w:p>
      <w:pPr>
        <w:widowControl w:val="off"/>
        <w:tabs>
          <w:tab w:val="left" w:pos="1074"/>
        </w:tabs>
        <w:ind w:firstLine="426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3.4.3.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К благоустройству в границах территории объекта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35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</w:p>
        </w:tc>
      </w:tr>
    </w:tbl>
    <w:p>
      <w:pPr>
        <w:widowControl w:val="off"/>
        <w:tabs>
          <w:tab w:val="left" w:pos="1074"/>
        </w:tabs>
        <w:ind w:firstLine="426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3.5.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</w:p>
    <w:p>
      <w:pPr>
        <w:widowControl w:val="off"/>
        <w:tabs>
          <w:tab w:val="left" w:pos="1074"/>
        </w:tabs>
        <w:ind w:left="360"/>
        <w:jc w:val="center"/>
        <w:rPr>
          <w:rFonts w:ascii="PT Astra Serif" w:hAnsi="PT Astra Serif" w:eastAsia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br/>
        <w:t xml:space="preserve">к объекту культурного наследия</w:t>
      </w:r>
    </w:p>
    <w:p>
      <w:pPr>
        <w:widowControl w:val="off"/>
        <w:tabs>
          <w:tab w:val="left" w:pos="1074"/>
        </w:tabs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4.1.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Закона № 73-ФЗ с учет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 (приложение № 2 к охранному обязательству).</w:t>
      </w:r>
    </w:p>
    <w:p>
      <w:pPr>
        <w:widowControl w:val="off"/>
        <w:tabs>
          <w:tab w:val="left" w:pos="1074"/>
        </w:tabs>
        <w:ind w:firstLine="283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4.2.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Лица, указан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ные в пункте 11 статьи 47.6 Закона № 73-ФЗ, обязаны обеспечивать финансирование мероприятий, обеспечивающих выполнение требований к обеспечению доступа граждан Российской Федерации, иностранных граждан и лиц без гражданства к объекту культурного наследия. 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left="360"/>
        <w:jc w:val="center"/>
        <w:rPr>
          <w:rFonts w:ascii="PT Astra Serif" w:hAnsi="PT Astra Serif" w:eastAsia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t xml:space="preserve">Раздел 5. Требования к размещению наружной рекламы на объектах культурного наследия, их территориях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соответствии с законодательством Российской Федерации</w:t>
      </w:r>
    </w:p>
    <w:p>
      <w:pPr>
        <w:widowControl w:val="off"/>
        <w:tabs>
          <w:tab w:val="left" w:pos="1074"/>
        </w:tabs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5.1.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br/>
        <w:t xml:space="preserve">35.1 Закона № 73-ФЗ: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349"/>
      </w:tblGrid>
      <w:tr>
        <w:tblPrEx>
          <w:tblW w:w="0" w:type="auto"/>
          <w:tblInd w:w="-5" w:type="dxa"/>
          <w:tblLook w:val="04A0" w:firstRow="1" w:lastRow="0" w:firstColumn="1" w:lastColumn="0" w:noHBand="0" w:noVBand="1"/>
        </w:tblPrEx>
        <w:tc>
          <w:tcPr>
            <w:tcW w:w="9350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объектах культурного наследия, включенных в реестр, а также на их территориях не доп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культурно-просветительных и зрелищно-развлекательных меропри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чем десять процентов рекламной площади (пространства).</w:t>
            </w:r>
          </w:p>
        </w:tc>
      </w:tr>
    </w:tbl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jc w:val="center"/>
        <w:outlineLvl w:val="2"/>
        <w:rPr>
          <w:rFonts w:ascii="PT Astra Serif" w:hAnsi="PT Astra Serif" w:eastAsia="PT Astra Serif" w:cs="PT Astra Serif"/>
          <w:b/>
          <w:sz w:val="24"/>
          <w:szCs w:val="24"/>
        </w:rPr>
      </w:pPr>
      <w:bookmarkStart w:id="224" w:name="bookmark2"/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br/>
        <w:t xml:space="preserve">обозначений на объект культурного наследия</w:t>
      </w:r>
      <w:bookmarkEnd w:id="224"/>
    </w:p>
    <w:p>
      <w:pPr>
        <w:widowControl w:val="off"/>
        <w:tabs>
          <w:tab w:val="left" w:pos="1074"/>
        </w:tabs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6.1.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>
        <w:rPr>
          <w:rFonts w:ascii="PT Astra Serif" w:hAnsi="PT Astra Serif" w:eastAsia="PT Astra Serif" w:cs="PT Astra Serif"/>
          <w:color w:val="000000"/>
          <w:sz w:val="12"/>
          <w:szCs w:val="12"/>
          <w:lang w:bidi="ru-RU"/>
        </w:rPr>
        <w:t xml:space="preserve">информацию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об объекте культурного наследия, в порядке, определенном пунктом 2 статьи 27 Закона № 73-ФЗ.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6.2.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Сведения об информационной надписи и обозначениях на объекте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2"/>
          <w:szCs w:val="12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237" w:type="dxa"/>
            <w:shd w:val="clear" w:color="auto" w:fill="auto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Отсутствует.</w:t>
            </w:r>
          </w:p>
        </w:tc>
      </w:tr>
    </w:tbl>
    <w:p>
      <w:pPr>
        <w:widowControl w:val="off"/>
        <w:ind w:left="20"/>
        <w:jc w:val="center"/>
        <w:rPr>
          <w:rFonts w:ascii="PT Astra Serif" w:hAnsi="PT Astra Serif" w:eastAsia="PT Astra Serif" w:cs="PT Astra Serif"/>
          <w:b w:val="0"/>
          <w:bCs w:val="0"/>
          <w:color w:val="000000"/>
          <w:sz w:val="12"/>
          <w:szCs w:val="1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shd w:val="clear" w:color="auto" w:fill="ffffff"/>
        <w:tabs>
          <w:tab w:val="left" w:pos="1074"/>
        </w:tabs>
        <w:ind w:firstLine="283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6.3. Требования к установке информационных надписей и обозначений на объекте культурного наследия:</w:t>
      </w:r>
    </w:p>
    <w:p>
      <w:pPr>
        <w:pBdr>
          <w:top w:val="none"/>
          <w:left w:val="none"/>
          <w:bottom w:val="none"/>
          <w:right w:val="none"/>
          <w:between w:val="none"/>
        </w:pBdr>
        <w:shd w:val="clear" w:color="auto" w:fill="ffffff"/>
        <w:tabs>
          <w:tab w:val="left" w:pos="1074"/>
        </w:tabs>
        <w:jc w:val="both"/>
        <w:rPr>
          <w:rFonts w:ascii="PT Astra Serif" w:hAnsi="PT Astra Serif" w:eastAsia="PT Astra Serif" w:cs="PT Astra Serif"/>
          <w:color w:val="000000"/>
          <w:sz w:val="12"/>
          <w:szCs w:val="12"/>
        </w:rPr>
      </w:pPr>
    </w:p>
    <w:tbl>
      <w:tblPr>
        <w:tblW w:w="9356" w:type="dxa"/>
        <w:tblInd w:w="108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  <w:tblLook w:val="04A0" w:firstRow="1" w:lastRow="0" w:firstColumn="1" w:lastColumn="0" w:noHBand="0" w:noVBand="1"/>
      </w:tblPr>
      <w:tblGrid>
        <w:gridCol w:w="627"/>
        <w:gridCol w:w="2909"/>
        <w:gridCol w:w="2910"/>
        <w:gridCol w:w="2910"/>
      </w:tblGrid>
      <w:tr>
        <w:tblPrEx>
          <w:tblW w:w="9356" w:type="dxa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shd w:val="clear" w:color="auto" w:fill="ffffff"/>
              <w:contextualSpacing/>
              <w:jc w:val="center"/>
              <w:rPr>
                <w:rFonts w:ascii="PT Astra Serif" w:hAnsi="PT Astra Serif" w:eastAsia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№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shd w:val="clear" w:color="auto" w:fill="ffffff"/>
              <w:contextualSpacing/>
              <w:jc w:val="center"/>
              <w:rPr>
                <w:rFonts w:ascii="PT Astra Serif" w:hAnsi="PT Astra Serif" w:eastAsia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п/п</w:t>
            </w:r>
          </w:p>
        </w:tc>
        <w:tc>
          <w:tcPr>
            <w:tcW w:w="4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shd w:val="clear" w:color="auto" w:fill="ffffff"/>
              <w:contextualSpacing/>
              <w:jc w:val="center"/>
              <w:rPr>
                <w:rFonts w:ascii="PT Astra Serif" w:hAnsi="PT Astra Serif" w:eastAsia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Состав (перечень) 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shd w:val="clear" w:color="auto" w:fill="ffffff"/>
              <w:contextualSpacing/>
              <w:jc w:val="center"/>
              <w:rPr>
                <w:rFonts w:ascii="PT Astra Serif" w:hAnsi="PT Astra Serif" w:eastAsia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видов работ</w:t>
            </w:r>
          </w:p>
        </w:tc>
        <w:tc>
          <w:tcPr>
            <w:tcW w:w="4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shd w:val="clear" w:color="auto" w:fill="ffffff"/>
              <w:contextualSpacing/>
              <w:jc w:val="center"/>
              <w:rPr>
                <w:rFonts w:ascii="PT Astra Serif" w:hAnsi="PT Astra Serif" w:eastAsia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Сроки (периодичность) проведения работ</w:t>
            </w:r>
          </w:p>
        </w:tc>
        <w:tc>
          <w:tcPr>
            <w:tcW w:w="4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shd w:val="clear" w:color="auto" w:fill="ffffff"/>
              <w:jc w:val="center"/>
              <w:rPr>
                <w:rFonts w:ascii="PT Astra Serif" w:hAnsi="PT Astra Serif" w:eastAsia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Примечание</w:t>
            </w:r>
          </w:p>
        </w:tc>
      </w:tr>
      <w:tr>
        <w:trPr>
          <w:trHeight w:val="299"/>
        </w:trPr>
        <w:tblPrEx>
          <w:tblW w:w="9356" w:type="dxa"/>
          <w:tblInd w:w="108" w:type="dxa"/>
          <w:tblLayout w:type="fixed"/>
          <w:tblLook w:val="04A0" w:firstRow="1" w:lastRow="0" w:firstColumn="1" w:lastColumn="0" w:noHBand="0" w:noVBand="1"/>
        </w:tblPrEx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shd w:val="clear" w:color="auto" w:fill="ffffff"/>
              <w:contextualSpacing/>
              <w:jc w:val="center"/>
              <w:rPr>
                <w:rFonts w:ascii="PT Astra Serif" w:hAnsi="PT Astra Serif" w:eastAsia="PT Astra Serif" w:cs="PT Astra Serif"/>
                <w:sz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</w:p>
        </w:tc>
        <w:tc>
          <w:tcPr>
            <w:tcW w:w="4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4"/>
                <w:szCs w:val="26"/>
              </w:rPr>
              <w:t xml:space="preserve">В установленном порядке обеспечить установку информационной надписи на фасаде Объекта</w:t>
            </w:r>
          </w:p>
        </w:tc>
        <w:tc>
          <w:tcPr>
            <w:tcW w:w="4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01.08.2027</w:t>
            </w:r>
          </w:p>
        </w:tc>
        <w:tc>
          <w:tcPr>
            <w:tcW w:w="4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4"/>
              </w:rPr>
              <w:t xml:space="preserve">1. </w:t>
            </w:r>
            <w:r>
              <w:rPr>
                <w:rFonts w:ascii="PT Astra Serif" w:hAnsi="PT Astra Serif"/>
                <w:sz w:val="24"/>
              </w:rPr>
              <w:t xml:space="preserve">Задание Комитета от 21.07.2026 № 10/02-07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rPr>
                <w:rFonts w:ascii="PT Astra Serif" w:hAnsi="PT Astra Serif"/>
                <w:sz w:val="20"/>
              </w:rPr>
            </w:pPr>
          </w:p>
        </w:tc>
      </w:tr>
    </w:tbl>
    <w:p>
      <w:pPr>
        <w:widowControl w:val="off"/>
        <w:ind w:left="20"/>
        <w:jc w:val="center"/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</w:pPr>
    </w:p>
    <w:p>
      <w:pPr>
        <w:widowControl w:val="off"/>
        <w:ind w:left="20"/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lang w:bidi="ru-RU"/>
        </w:rPr>
        <w:br/>
        <w:t xml:space="preserve">объекта культурного наследия</w:t>
      </w:r>
    </w:p>
    <w:p>
      <w:pPr>
        <w:widowControl w:val="off"/>
        <w:tabs>
          <w:tab w:val="left" w:pos="1074"/>
        </w:tabs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7.1.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предусмотрены приказом Минкультуры России от 20 но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7.2.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зоны.</w:t>
      </w:r>
    </w:p>
    <w:p>
      <w:pPr>
        <w:widowControl w:val="off"/>
        <w:tabs>
          <w:tab w:val="left" w:pos="1074"/>
        </w:tabs>
        <w:ind w:firstLine="360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7.3.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Необходимость проведения работ по консервации и реставрации объекта культу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рного наследия физическими лицами, аттестованными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наследия:</w:t>
      </w:r>
    </w:p>
    <w:p>
      <w:pPr>
        <w:widowControl w:val="off"/>
        <w:tabs>
          <w:tab w:val="left" w:pos="1074"/>
        </w:tabs>
        <w:ind w:left="360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236"/>
      </w:tblGrid>
      <w:tr>
        <w:tblPrEx>
          <w:tblW w:w="0" w:type="auto"/>
          <w:tblInd w:w="108" w:type="dxa"/>
          <w:tblLook w:val="04A0" w:firstRow="1" w:lastRow="0" w:firstColumn="1" w:lastColumn="0" w:noHBand="0" w:noVBand="1"/>
        </w:tblPrEx>
        <w:tc>
          <w:tcPr>
            <w:tcW w:w="9236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пунктом 6 статьи 45 Закона № 73-ФЗ.</w:t>
            </w:r>
          </w:p>
        </w:tc>
      </w:tr>
    </w:tbl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tabs>
          <w:tab w:val="left" w:pos="709"/>
        </w:tabs>
        <w:ind w:right="-1"/>
        <w:jc w:val="both"/>
        <w:rPr>
          <w:rFonts w:ascii="PT Astra Serif" w:hAnsi="PT Astra Serif" w:eastAsia="PT Astra Serif" w:cs="PT Astra Serif"/>
          <w:color w:val="000000"/>
          <w:sz w:val="20"/>
          <w:szCs w:val="26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tabs>
          <w:tab w:val="left" w:pos="709"/>
        </w:tabs>
        <w:ind w:right="-1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Приложение:</w:t>
      </w:r>
    </w:p>
    <w:p>
      <w:pPr>
        <w:widowControl w:val="off"/>
        <w:numPr>
          <w:numId w:val="41"/>
          <w:ilvl w:val="0"/>
        </w:numPr>
        <w:pBdr>
          <w:top w:val="none"/>
          <w:left w:val="none"/>
          <w:bottom w:val="none"/>
          <w:right w:val="none"/>
          <w:between w:val="none"/>
        </w:pBdr>
        <w:tabs>
          <w:tab w:val="left" w:pos="709"/>
        </w:tabs>
        <w:ind w:right="-1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Состав (перечень) и сроки (периодичность) работ по сохранению объекта культурного наследия;</w:t>
      </w:r>
    </w:p>
    <w:p>
      <w:pPr>
        <w:widowControl w:val="off"/>
        <w:numPr>
          <w:numId w:val="41"/>
          <w:ilvl w:val="0"/>
        </w:numPr>
        <w:pBdr>
          <w:top w:val="none"/>
          <w:left w:val="none"/>
          <w:bottom w:val="none"/>
          <w:right w:val="none"/>
          <w:between w:val="none"/>
        </w:pBdr>
        <w:tabs>
          <w:tab w:val="left" w:pos="709"/>
        </w:tabs>
        <w:ind w:right="-1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наследия;</w:t>
      </w:r>
    </w:p>
    <w:p>
      <w:pPr>
        <w:widowControl w:val="off"/>
        <w:numPr>
          <w:numId w:val="41"/>
          <w:ilvl w:val="0"/>
        </w:numPr>
        <w:pBdr>
          <w:top w:val="none"/>
          <w:left w:val="none"/>
          <w:bottom w:val="none"/>
          <w:right w:val="none"/>
          <w:between w:val="none"/>
        </w:pBdr>
        <w:tabs>
          <w:tab w:val="left" w:pos="709"/>
        </w:tabs>
        <w:ind w:right="-1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Паспорт объекта культурного наследия.</w:t>
      </w:r>
    </w:p>
    <w:p>
      <w:pPr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br w:type="page" w:clear="all"/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>
        <w:tblPrEx>
          <w:tblW w:w="0" w:type="auto"/>
          <w:tblInd w:w="4248" w:type="dxa"/>
          <w:tblLook w:val="04A0" w:firstRow="1" w:lastRow="0" w:firstColumn="1" w:lastColumn="0" w:noHBand="0" w:noVBand="1"/>
        </w:tblPrEx>
        <w:tc>
          <w:tcPr>
            <w:tcW w:w="5097" w:type="dxa"/>
            <w:noWrap w:val="false"/>
            <w:textDirection w:val="lrTb"/>
          </w:tcPr>
          <w:p>
            <w:pPr>
              <w:widowControl w:val="off"/>
              <w:tabs>
                <w:tab w:val="left" w:pos="709"/>
              </w:tabs>
              <w:ind w:left="28" w:right="-1"/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>
            <w:pPr>
              <w:widowControl w:val="off"/>
              <w:tabs>
                <w:tab w:val="left" w:pos="709"/>
              </w:tabs>
              <w:ind w:left="28" w:right="-1"/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>
      <w:pPr>
        <w:widowControl w:val="off"/>
        <w:tabs>
          <w:tab w:val="left" w:pos="709"/>
        </w:tabs>
        <w:ind w:right="-1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709"/>
        </w:tabs>
        <w:ind w:right="-1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Состав (перечень) и сроки (периодичность) работ по сохранению объекта культурного наследия</w:t>
      </w: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/>
          <w:sz w:val="24"/>
          <w:szCs w:val="24"/>
          <w:lang w:eastAsia="ru-RU" w:bidi="ar-SA"/>
        </w:rPr>
      </w:pPr>
    </w:p>
    <w:p>
      <w:pPr>
        <w:widowControl w:val="off"/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31"/>
        <w:gridCol w:w="2693"/>
        <w:gridCol w:w="2552"/>
      </w:tblGrid>
      <w:tr>
        <w:tblPrEx>
          <w:tblW w:w="9243" w:type="dxa"/>
          <w:tblInd w:w="108" w:type="dxa"/>
          <w:tblLayout w:type="fixed"/>
          <w:tblLook w:val="01E0" w:firstRow="1" w:lastRow="1" w:firstColumn="1" w:lastColumn="1" w:noHBand="0" w:noVBand="0"/>
        </w:tblPrEx>
        <w:tc>
          <w:tcPr>
            <w:tcW w:w="567" w:type="dxa"/>
            <w:shd w:val="clear" w:color="auto" w:fill="auto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№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п/п</w:t>
            </w:r>
          </w:p>
        </w:tc>
        <w:tc>
          <w:tcPr>
            <w:tcW w:w="3431" w:type="dxa"/>
            <w:shd w:val="clear" w:color="auto" w:fill="auto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видов работ</w:t>
            </w:r>
          </w:p>
        </w:tc>
        <w:tc>
          <w:tcPr>
            <w:tcW w:w="2693" w:type="dxa"/>
            <w:shd w:val="clear" w:color="auto" w:fill="auto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Сроки (периодичность) проведения работ</w:t>
            </w:r>
          </w:p>
        </w:tc>
        <w:tc>
          <w:tcPr>
            <w:tcW w:w="2552" w:type="dxa"/>
            <w:tcBorders>
              <w:bottom w:val="single" w:color="auto" w:sz="4" w:space="0"/>
            </w:tcBorders>
            <w:shd w:val="clear" w:color="auto" w:fill="auto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3"/>
            </w:r>
          </w:p>
        </w:tc>
      </w:tr>
      <w:tr>
        <w:tblPrEx>
          <w:tblW w:w="9243" w:type="dxa"/>
          <w:tblInd w:w="108" w:type="dxa"/>
          <w:tblLayout w:type="fixed"/>
          <w:tblLook w:val="01E0" w:firstRow="1" w:lastRow="1" w:firstColumn="1" w:lastColumn="1" w:noHBand="0" w:noVBand="0"/>
        </w:tblPrEx>
        <w:tc>
          <w:tcPr>
            <w:tcW w:w="567" w:type="dxa"/>
            <w:shd w:val="clear" w:color="auto" w:fill="auto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</w:t>
            </w:r>
          </w:p>
        </w:tc>
        <w:tc>
          <w:tcPr>
            <w:tcW w:w="3431" w:type="dxa"/>
            <w:noWrap w:val="false"/>
            <w:textDirection w:val="lrTb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Разработать проектную документацию на проведение работ по сохранению объекта культурного наследия</w:t>
            </w:r>
          </w:p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noWrap w:val="false"/>
            <w:textDirection w:val="lrTb"/>
          </w:tcPr>
          <w:p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31.12.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</w:t>
            </w:r>
          </w:p>
        </w:tc>
        <w:tc>
          <w:tcPr>
            <w:tcW w:w="255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</w:tcPr>
          <w:p>
            <w:pPr>
              <w:numPr>
                <w:numId w:val="2"/>
                <w:ilvl w:val="0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технического состояния от 23.07.2026;</w:t>
            </w:r>
          </w:p>
          <w:p>
            <w:pPr>
              <w:pStyle w:val="ListParagraph"/>
              <w:numPr>
                <w:numId w:val="2"/>
                <w:ilvl w:val="0"/>
              </w:numPr>
              <w:tabs>
                <w:tab w:val="left" w:pos="0"/>
                <w:tab w:val="left" w:pos="32"/>
                <w:tab w:val="left" w:pos="457"/>
              </w:tabs>
              <w:ind w:left="32" w:hanging="3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письмо Администрации Города Томска от 18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.08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.2026 № 12663</w:t>
            </w:r>
          </w:p>
        </w:tc>
      </w:tr>
      <w:tr>
        <w:tblPrEx>
          <w:tblW w:w="9243" w:type="dxa"/>
          <w:tblInd w:w="108" w:type="dxa"/>
          <w:tblLayout w:type="fixed"/>
          <w:tblLook w:val="01E0" w:firstRow="1" w:lastRow="1" w:firstColumn="1" w:lastColumn="1" w:noHBand="0" w:noVBand="0"/>
        </w:tblPrEx>
        <w:tc>
          <w:tcPr>
            <w:tcW w:w="567" w:type="dxa"/>
            <w:shd w:val="clear" w:color="auto" w:fill="auto"/>
            <w:noWrap w:val="false"/>
            <w:textDirection w:val="lrTb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2</w:t>
            </w:r>
          </w:p>
        </w:tc>
        <w:tc>
          <w:tcPr>
            <w:tcW w:w="3431" w:type="dxa"/>
            <w:noWrap w:val="false"/>
            <w:textDirection w:val="lrTb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Выполнить ремонтно-реставрационные работы на 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бъект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 культурного наследия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на основании согласованной в установленном порядке проектной документации</w:t>
            </w:r>
          </w:p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noWrap w:val="false"/>
            <w:textDirection w:val="lrTb"/>
          </w:tcPr>
          <w:p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31.12.2030</w:t>
            </w:r>
          </w:p>
        </w:tc>
        <w:tc>
          <w:tcPr>
            <w:tcW w:w="25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false"/>
            <w:textDirection w:val="lrTb"/>
          </w:tcPr>
          <w:p>
            <w:pPr>
              <w:numPr>
                <w:numId w:val="2"/>
                <w:ilvl w:val="0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>
      <w:pPr>
        <w:rPr>
          <w:rFonts w:ascii="PT Astra Serif" w:hAnsi="PT Astra Serif" w:eastAsia="PT Astra Serif" w:cs="PT Astra Serif"/>
          <w:color w:val="000000"/>
          <w:sz w:val="12"/>
          <w:szCs w:val="12"/>
        </w:rPr>
      </w:pPr>
      <w:r>
        <w:rPr>
          <w:rFonts w:ascii="PT Astra Serif" w:hAnsi="PT Astra Serif" w:eastAsia="PT Astra Serif" w:cs="PT Astra Serif"/>
          <w:color w:val="000000"/>
          <w:sz w:val="12"/>
          <w:szCs w:val="12"/>
        </w:rPr>
        <w:br w:type="page" w:clear="all"/>
      </w:r>
    </w:p>
    <w:tbl>
      <w:tblPr>
        <w:tblStyle w:val="TableGrid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>
        <w:tblPrEx>
          <w:tblW w:w="0" w:type="auto"/>
          <w:tblInd w:w="4106" w:type="dxa"/>
          <w:tblLook w:val="04A0" w:firstRow="1" w:lastRow="0" w:firstColumn="1" w:lastColumn="0" w:noHBand="0" w:noVBand="1"/>
        </w:tblPrEx>
        <w:tc>
          <w:tcPr>
            <w:tcW w:w="5108" w:type="dxa"/>
            <w:noWrap w:val="false"/>
            <w:textDirection w:val="lrTb"/>
          </w:tcPr>
          <w:p>
            <w:pPr>
              <w:widowControl w:val="off"/>
              <w:tabs>
                <w:tab w:val="left" w:pos="709"/>
              </w:tabs>
              <w:ind w:left="28" w:right="-1"/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>
            <w:pPr>
              <w:widowControl w:val="off"/>
              <w:tabs>
                <w:tab w:val="left" w:pos="709"/>
              </w:tabs>
              <w:ind w:left="28" w:right="-1"/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>
              <w:rPr>
                <w:rFonts w:ascii="PT Astra Serif" w:hAnsi="PT Astra Serif" w:eastAsia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>
      <w:pPr>
        <w:widowControl w:val="off"/>
        <w:tabs>
          <w:tab w:val="left" w:pos="709"/>
        </w:tabs>
        <w:ind w:right="-1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709"/>
        </w:tabs>
        <w:ind w:right="-1" w:firstLine="708"/>
        <w:jc w:val="center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Требовани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</w:rPr>
        <w:t xml:space="preserve">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>
      <w:pPr>
        <w:widowControl w:val="off"/>
        <w:tabs>
          <w:tab w:val="left" w:pos="709"/>
        </w:tabs>
        <w:ind w:right="-1" w:firstLine="708"/>
        <w:jc w:val="center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709"/>
        </w:tabs>
        <w:ind w:right="-1" w:firstLine="708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FootnoteReference"/>
          <w:rFonts w:ascii="PT Astra Serif" w:hAnsi="PT Astra Serif" w:eastAsia="PT Astra Serif" w:cs="PT Astra Serif"/>
          <w:color w:val="000000"/>
          <w:sz w:val="24"/>
          <w:szCs w:val="24"/>
        </w:rPr>
        <w:footnoteReference w:id="4"/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:</w:t>
      </w:r>
    </w:p>
    <w:p>
      <w:pPr>
        <w:widowControl w:val="off"/>
        <w:tabs>
          <w:tab w:val="left" w:pos="709"/>
        </w:tabs>
        <w:ind w:right="-1" w:firstLine="708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Style w:val="TableGrid"/>
        <w:tblW w:w="95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5953"/>
        <w:gridCol w:w="2629"/>
      </w:tblGrid>
      <w:tr>
        <w:tblPrEx>
          <w:tblW w:w="9570" w:type="dxa"/>
          <w:tblLayout w:type="fixed"/>
          <w:tblLook w:val="04A0" w:firstRow="1" w:lastRow="0" w:firstColumn="1" w:lastColumn="0" w:noHBand="0" w:noVBand="1"/>
        </w:tblPrEx>
        <w:tc>
          <w:tcPr>
            <w:tcW w:w="988" w:type="dxa"/>
            <w:shd w:val="clear" w:color="auto" w:fill="auto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№ п/п</w:t>
            </w:r>
          </w:p>
        </w:tc>
        <w:tc>
          <w:tcPr>
            <w:tcW w:w="5953" w:type="dxa"/>
            <w:shd w:val="clear" w:color="auto" w:fill="auto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Условия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Примечание</w:t>
            </w:r>
            <w:r>
              <w:rPr>
                <w:rStyle w:val="FootnoteReference"/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footnoteReference w:id="5"/>
            </w:r>
          </w:p>
        </w:tc>
      </w:tr>
      <w:tr>
        <w:trPr>
          <w:trHeight w:val="276"/>
        </w:trPr>
        <w:tblPrEx>
          <w:tblW w:w="9570" w:type="dxa"/>
          <w:tblLayout w:type="fixed"/>
          <w:tblLook w:val="04A0" w:firstRow="1" w:lastRow="0" w:firstColumn="1" w:lastColumn="0" w:noHBand="0" w:noVBand="1"/>
        </w:tblPrEx>
        <w:tc>
          <w:tcPr>
            <w:tcW w:w="988" w:type="dxa"/>
            <w:shd w:val="clear" w:color="auto" w:fill="auto"/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</w:p>
        </w:tc>
        <w:tc>
          <w:tcPr>
            <w:tcW w:w="5953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Доступ граждан в объект культурного наследия приостановлен до проведения работ по сохранению в связи с неудовлетворительным физическим состоянием объекта (ст. 47.5 Федерального закона от 25.06.2002 №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73-ФЗ «Об объектах культурного наследия (памятниках истории и культуры) народов Российской Федерации»</w:t>
            </w:r>
          </w:p>
        </w:tc>
        <w:tc>
          <w:tcPr>
            <w:tcW w:w="2629" w:type="dxa"/>
            <w:shd w:val="clear" w:color="auto" w:fill="auto"/>
            <w:noWrap w:val="false"/>
            <w:textDirection w:val="lrTb"/>
          </w:tcPr>
          <w:p>
            <w:pPr>
              <w:tabs>
                <w:tab w:val="left" w:pos="275"/>
              </w:tabs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Письмо Администрации Города Томска от 18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.08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.2026 № 12663</w:t>
            </w:r>
          </w:p>
        </w:tc>
      </w:tr>
    </w:tbl>
    <w:p>
      <w:pPr>
        <w:widowControl w:val="off"/>
        <w:tabs>
          <w:tab w:val="left" w:pos="709"/>
        </w:tabs>
        <w:ind w:right="-1" w:firstLine="708"/>
        <w:rPr>
          <w:rFonts w:ascii="PT Astra Serif" w:hAnsi="PT Astra Serif" w:eastAsia="PT Astra Serif" w:cs="PT Astra Serif"/>
          <w:color w:val="000000"/>
          <w:sz w:val="24"/>
          <w:szCs w:val="24"/>
        </w:rPr>
      </w:pPr>
    </w:p>
    <w:p>
      <w:pPr>
        <w:widowControl w:val="off"/>
        <w:tabs>
          <w:tab w:val="left" w:pos="709"/>
        </w:tabs>
        <w:ind w:right="-1" w:firstLine="708"/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2. Условия доступа к объекту культ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урного наследия религиозного назначения с 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FootnoteReference"/>
          <w:rFonts w:ascii="PT Astra Serif" w:hAnsi="PT Astra Serif" w:eastAsia="PT Astra Serif" w:cs="PT Astra Serif"/>
          <w:color w:val="000000"/>
          <w:sz w:val="24"/>
          <w:szCs w:val="24"/>
        </w:rPr>
        <w:footnoteReference w:id="6"/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:</w:t>
      </w:r>
    </w:p>
    <w:p>
      <w:pPr>
        <w:widowControl w:val="off"/>
        <w:tabs>
          <w:tab w:val="left" w:pos="709"/>
        </w:tabs>
        <w:ind w:right="-1" w:firstLine="708"/>
        <w:jc w:val="both"/>
        <w:rPr>
          <w:rFonts w:ascii="PT Astra Serif" w:hAnsi="PT Astra Serif" w:eastAsia="PT Astra Serif" w:cs="PT Astra Serif"/>
          <w:color w:val="000000"/>
          <w:sz w:val="16"/>
          <w:szCs w:val="16"/>
        </w:rPr>
      </w:pPr>
    </w:p>
    <w:tbl>
      <w:tblPr>
        <w:tblStyle w:val="TableGrid"/>
        <w:tblW w:w="95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054"/>
      </w:tblGrid>
      <w:tr>
        <w:tblPrEx>
          <w:tblW w:w="9570" w:type="dxa"/>
          <w:tblLayout w:type="fixed"/>
          <w:tblLook w:val="04A0" w:firstRow="1" w:lastRow="0" w:firstColumn="1" w:lastColumn="0" w:noHBand="0" w:noVBand="1"/>
        </w:tblPrEx>
        <w:tc>
          <w:tcPr>
            <w:tcW w:w="1100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№ п/п</w:t>
            </w:r>
          </w:p>
        </w:tc>
        <w:tc>
          <w:tcPr>
            <w:tcW w:w="5416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Условия доступа к объекту культурного наследия</w:t>
            </w:r>
          </w:p>
        </w:tc>
        <w:tc>
          <w:tcPr>
            <w:tcW w:w="3054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Примечание</w:t>
            </w:r>
            <w:r>
              <w:rPr>
                <w:rStyle w:val="FootnoteReference"/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footnoteReference w:id="7"/>
            </w:r>
          </w:p>
        </w:tc>
      </w:tr>
      <w:tr>
        <w:trPr>
          <w:trHeight w:val="276"/>
        </w:trPr>
        <w:tblPrEx>
          <w:tblW w:w="9570" w:type="dxa"/>
          <w:tblLayout w:type="fixed"/>
          <w:tblLook w:val="04A0" w:firstRow="1" w:lastRow="0" w:firstColumn="1" w:lastColumn="0" w:noHBand="0" w:noVBand="1"/>
        </w:tblPrEx>
        <w:tc>
          <w:tcPr>
            <w:tcW w:w="1100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</w:p>
        </w:tc>
        <w:tc>
          <w:tcPr>
            <w:tcW w:w="5416" w:type="dxa"/>
            <w:shd w:val="clear" w:color="auto" w:fill="auto"/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На момент утверждения охранного обязательства объектом культурного наследия религиозного назначения не является</w:t>
            </w:r>
          </w:p>
        </w:tc>
        <w:tc>
          <w:tcPr>
            <w:tcW w:w="3054" w:type="dxa"/>
            <w:noWrap w:val="false"/>
            <w:textDirection w:val="lrTb"/>
          </w:tcPr>
          <w:p>
            <w:pPr>
              <w:jc w:val="both"/>
              <w:rPr>
                <w:rFonts w:ascii="PT Astra Serif" w:hAnsi="PT Astra Serif" w:eastAsia="PT Astra Serif" w:cs="PT Astra Serif"/>
              </w:rPr>
            </w:pPr>
          </w:p>
        </w:tc>
      </w:tr>
    </w:tbl>
    <w:p>
      <w:r>
        <w:br w:type="page" w:clear="all"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>
        <w:trPr>
          <w:cantSplit/>
          <w:jc w:val="right"/>
          <w:trHeight w:val="425" w:hRule="exact"/>
        </w:trPr>
        <w:tblPrEx>
          <w:tblW w:w="0" w:type="auto"/>
          <w:jc w:val="right"/>
          <w:tblLayout w:type="fixed"/>
          <w:tblLook w:val="04A0" w:firstRow="1" w:lastRow="0" w:firstColumn="1" w:lastColumn="0" w:noHBand="0" w:noVBand="1"/>
        </w:tblPrEx>
        <w:tc>
          <w:tcPr>
            <w:tcW w:w="1954" w:type="dxa"/>
            <w:tcBorders>
              <w:top w:val="none"/>
              <w:left w:val="none"/>
              <w:bottom w:val="none"/>
              <w:right w:val="none"/>
            </w:tcBorders>
            <w:noWrap w:val="false"/>
            <w:textDirection w:val="lrTb"/>
            <w:vAlign w:val="center"/>
          </w:tcPr>
          <w:p>
            <w:pPr>
              <w:ind w:right="113"/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Экземпляр №</w:t>
            </w:r>
          </w:p>
        </w:tc>
        <w:tc>
          <w:tcPr>
            <w:tcW w:w="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</w:p>
        </w:tc>
      </w:tr>
    </w:tbl>
    <w:p>
      <w:pPr>
        <w:rPr>
          <w:rFonts w:ascii="PT Astra Serif" w:hAnsi="PT Astra Serif" w:eastAsia="PT Astra Serif" w:cs="PT Astra Serif"/>
          <w:sz w:val="25"/>
          <w:szCs w:val="25"/>
        </w:rPr>
      </w:pPr>
    </w:p>
    <w:tbl>
      <w:tblPr>
        <w:tblW w:w="0" w:type="auto"/>
        <w:jc w:val="righ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>
        <w:trPr>
          <w:cantSplit/>
          <w:jc w:val="right"/>
          <w:trHeight w:val="397" w:hRule="exact"/>
        </w:trPr>
        <w:tblPrEx>
          <w:tblW w:w="0" w:type="auto"/>
          <w:jc w:val="right"/>
          <w:tblLayout w:type="fixed"/>
          <w:tblLook w:val="04A0" w:firstRow="1" w:lastRow="0" w:firstColumn="1" w:lastColumn="0" w:noHBand="0" w:noVBand="1"/>
        </w:tblPrEx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8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</w:p>
        </w:tc>
        <w:tc>
          <w:tcPr>
            <w:tcW w:w="215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</w:p>
        </w:tc>
      </w:tr>
    </w:tbl>
    <w:p>
      <w:pPr>
        <w:jc w:val="right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Регистрационный номер объекта культурного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наследия в едином государственном реестре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объектов культурного наследия (памятников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истории и культуры) народов Российской Федерации</w:t>
      </w:r>
    </w:p>
    <w:p>
      <w:pPr>
        <w:rPr>
          <w:rFonts w:ascii="PT Astra Serif" w:hAnsi="PT Astra Serif" w:eastAsia="PT Astra Serif" w:cs="PT Astra Serif"/>
          <w:sz w:val="24"/>
          <w:szCs w:val="24"/>
        </w:rPr>
      </w:pPr>
    </w:p>
    <w:p>
      <w:pPr>
        <w:rPr>
          <w:rFonts w:ascii="PT Astra Serif" w:hAnsi="PT Astra Serif" w:eastAsia="PT Astra Serif" w:cs="PT Astra Serif"/>
          <w:sz w:val="24"/>
          <w:szCs w:val="24"/>
        </w:rPr>
      </w:pP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Паспорт объекта культурного наследия</w:t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за исключением отдельных объектов археологического</w:t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наследия, фотографическое изображение которых</w:t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вносится на основании решения соответствующего</w:t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органа охраны объектов культурного наследия</w:t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  <w:lang w:eastAsia="ru-RU" w:bidi="ar-SA"/>
        </w:rPr>
      </w:pPr>
    </w:p>
    <w:p>
      <w:pPr>
        <w:jc w:val="center"/>
        <w:rPr>
          <w:rFonts w:ascii="PT Astra Serif" w:hAnsi="PT Astra Serif" w:eastAsia="PT Astra Serif" w:cs="PT Astra Serif"/>
          <w:sz w:val="24"/>
          <w:szCs w:val="24"/>
          <w:lang w:eastAsia="ru-RU" w:bidi="ar-SA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4216087"/>
                <wp:effectExtent l="6350" t="6350" r="6350" b="6350"/>
                <wp:docPr id="2" name="Рисунок 27" descr="C:\Users\yaroslavceva\AppData\Local\Microsoft\Windows\INetCache\Content.Word\DSC_147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 descr="C:\Users\yaroslavceva\AppData\Local\Microsoft\Windows\INetCache\Content.Word\DSC_1473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rcRect l="1782" t="1071" r="7307" b="2132"/>
                        <a:stretch/>
                      </pic:blipFill>
                      <pic:spPr bwMode="auto">
                        <a:xfrm>
                          <a:off x="0" y="0"/>
                          <a:ext cx="5939789" cy="42160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67.70pt;height:331.98pt;mso-wrap-distance-left:0.00pt;mso-wrap-distance-top:0.00pt;mso-wrap-distance-right:0.00pt;mso-wrap-distance-bottom:0.00pt;z-index:1;" stroked="f">
                <v:imagedata r:id="rId15" o:title=""/>
                <o:lock v:ext="edit" rotation="t"/>
              </v:shape>
            </w:pict>
          </mc:Fallback>
        </mc:AlternateContent>
      </w:r>
    </w:p>
    <w:p>
      <w:pPr>
        <w:rPr>
          <w:rFonts w:ascii="PT Astra Serif" w:hAnsi="PT Astra Serif" w:eastAsia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>
        <w:trPr>
          <w:trHeight w:val="425" w:hRule="exact"/>
        </w:trPr>
        <w:tblPrEx>
          <w:tblW w:w="0" w:type="auto"/>
          <w:tblInd w:w="5557" w:type="dxa"/>
          <w:tblLayout w:type="fixed"/>
          <w:tblLook w:val="04A0" w:firstRow="1" w:lastRow="0" w:firstColumn="1" w:lastColumn="0" w:noHBand="0" w:noVBand="1"/>
        </w:tblPrEx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</w:p>
        </w:tc>
        <w:tc>
          <w:tcPr>
            <w:tcW w:w="23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</w:p>
        </w:tc>
        <w:tc>
          <w:tcPr>
            <w:tcW w:w="23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</w:p>
        </w:tc>
        <w:tc>
          <w:tcPr>
            <w:tcW w:w="232" w:type="dxa"/>
            <w:shd w:val="clear" w:color="auto" w:fill="auto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</w:p>
        </w:tc>
      </w:tr>
    </w:tbl>
    <w:p>
      <w:pPr>
        <w:ind w:left="5500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съемки (число, месяц, год)</w:t>
      </w:r>
    </w:p>
    <w:p>
      <w:pPr>
        <w:rPr>
          <w:rFonts w:ascii="PT Astra Serif" w:hAnsi="PT Astra Serif" w:eastAsia="PT Astra Serif" w:cs="PT Astra Serif"/>
          <w:sz w:val="24"/>
          <w:szCs w:val="24"/>
        </w:rPr>
      </w:pPr>
    </w:p>
    <w:p>
      <w:pPr>
        <w:ind w:firstLine="708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 Сведения о наименовании объекта культурного наследия</w:t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5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bottom w:val="single" w:color="000000" w:sz="4" w:space="0"/>
            </w:tcBorders>
            <w:noWrap w:val="false"/>
            <w:textDirection w:val="lrTb"/>
          </w:tcPr>
          <w:p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Дом двухэтажный деревянный на каменном полуподвале</w:t>
            </w:r>
          </w:p>
        </w:tc>
      </w:tr>
    </w:tbl>
    <w:p>
      <w:pPr>
        <w:keepNext/>
        <w:ind w:firstLine="708"/>
        <w:jc w:val="both"/>
        <w:rPr>
          <w:rFonts w:ascii="PT Astra Serif" w:hAnsi="PT Astra Serif" w:eastAsia="PT Astra Serif" w:cs="PT Astra Serif"/>
          <w:sz w:val="16"/>
          <w:szCs w:val="16"/>
        </w:rPr>
      </w:pPr>
    </w:p>
    <w:p>
      <w:pPr>
        <w:keepNext/>
        <w:ind w:firstLine="708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61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bottom w:val="single" w:color="000000" w:sz="4" w:space="0"/>
            </w:tcBorders>
            <w:noWrap w:val="false"/>
            <w:textDirection w:val="lrTb"/>
          </w:tcPr>
          <w:p>
            <w:pPr>
              <w:ind w:left="109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Кон. Х</w:t>
            </w:r>
            <w:r>
              <w:rPr>
                <w:rFonts w:ascii="PT Astra Serif" w:hAnsi="PT Astra Serif" w:eastAsia="PT Astra Serif"/>
                <w:sz w:val="24"/>
                <w:szCs w:val="24"/>
                <w:lang w:val="en-US"/>
              </w:rPr>
              <w:t xml:space="preserve">I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Х в.</w:t>
            </w:r>
          </w:p>
        </w:tc>
      </w:tr>
    </w:tbl>
    <w:p>
      <w:pPr>
        <w:keepNext/>
        <w:rPr>
          <w:rFonts w:ascii="PT Astra Serif" w:hAnsi="PT Astra Serif" w:eastAsia="PT Astra Serif" w:cs="PT Astra Serif"/>
          <w:sz w:val="26"/>
          <w:szCs w:val="26"/>
        </w:rPr>
      </w:pPr>
    </w:p>
    <w:p>
      <w:pPr>
        <w:keepNext/>
        <w:ind w:firstLine="708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3. Сведения о категории историко-культурного значения объекта культурного наследия</w:t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значения</w:t>
            </w: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Регионального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значения</w:t>
            </w: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(муниципального)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значения</w:t>
            </w:r>
          </w:p>
        </w:tc>
      </w:tr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rPr>
          <w:rFonts w:ascii="PT Astra Serif" w:hAnsi="PT Astra Serif" w:eastAsia="PT Astra Serif" w:cs="PT Astra Serif"/>
          <w:sz w:val="25"/>
          <w:szCs w:val="25"/>
        </w:rPr>
      </w:pPr>
    </w:p>
    <w:p>
      <w:pPr>
        <w:ind w:firstLine="708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4. Сведения о виде объекта культурного наследия</w:t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Памятник</w:t>
            </w: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Ансамбль</w:t>
            </w: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Достопримечательное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место</w:t>
            </w:r>
          </w:p>
        </w:tc>
      </w:tr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Х</w:t>
            </w: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</w:p>
        </w:tc>
      </w:tr>
    </w:tbl>
    <w:p>
      <w:pPr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ind w:firstLine="708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 и дата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7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bottom w:val="single" w:color="000000" w:sz="4" w:space="0"/>
            </w:tcBorders>
            <w:noWrap w:val="false"/>
            <w:textDirection w:val="lrTb"/>
          </w:tcPr>
          <w:p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 Комитета по охране объект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ов культурного наследия Томской области от 24.01.2025 № 0004/01-07 «О включении объекта культурного наследия регионального значения «Ансамбль городской усадьбы», кон. ХIХ – нач. ХХ вв., и объектов культурного наследия регионального значения в его составе 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единый государственный реестр объектов культурного наследия (памятников истории и культуры) народов Российской Федерации, утверждении границ их территории и предметов охраны»</w:t>
            </w:r>
          </w:p>
        </w:tc>
      </w:tr>
    </w:tbl>
    <w:p>
      <w:pPr>
        <w:jc w:val="both"/>
        <w:rPr>
          <w:rFonts w:ascii="PT Astra Serif" w:hAnsi="PT Astra Serif" w:eastAsia="PT Astra Serif" w:cs="PT Astra Serif"/>
          <w:sz w:val="16"/>
          <w:szCs w:val="16"/>
        </w:rPr>
      </w:pPr>
    </w:p>
    <w:p>
      <w:pPr>
        <w:ind w:firstLine="708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6. Сведения о местонахождении объекта культурного наследия (адрес объекта или при его отсутствии описание местоположения объекта)</w:t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57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bottom w:val="single" w:color="000000" w:sz="4" w:space="0"/>
            </w:tcBorders>
            <w:noWrap w:val="false"/>
            <w:textDirection w:val="lrTb"/>
          </w:tcPr>
          <w:p>
            <w:pPr>
              <w:ind w:left="109" w:right="147"/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Томская область, г. Томск,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 Советская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49/2</w:t>
            </w:r>
          </w:p>
        </w:tc>
      </w:tr>
    </w:tbl>
    <w:p>
      <w:pPr>
        <w:jc w:val="both"/>
        <w:rPr>
          <w:rFonts w:ascii="PT Astra Serif" w:hAnsi="PT Astra Serif" w:eastAsia="PT Astra Serif" w:cs="PT Astra Serif"/>
          <w:sz w:val="16"/>
          <w:szCs w:val="16"/>
        </w:rPr>
      </w:pPr>
    </w:p>
    <w:p>
      <w:pPr>
        <w:ind w:firstLine="708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</w:p>
    <w:p>
      <w:pPr>
        <w:ind w:firstLine="708"/>
        <w:jc w:val="both"/>
        <w:rPr>
          <w:rFonts w:ascii="PT Astra Serif" w:hAnsi="PT Astra Serif" w:eastAsia="PT Astra Serif" w:cs="PT Astra Serif"/>
          <w:sz w:val="16"/>
          <w:szCs w:val="16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>
          <w:trHeight w:val="665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9356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noWrap w:val="false"/>
            <w:textDirection w:val="lrTb"/>
          </w:tcPr>
          <w:p>
            <w:pPr>
              <w:pStyle w:val="a14"/>
              <w:ind w:right="57" w:firstLine="0"/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Границы территории объекта культурного наследия утверждены приказом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ов культурного наследия Томской области от 24.01.2025 № 0004/01-07 «О включении объекта культурного наследия регионального значения «Ансамбль городской усадьбы», кон. ХIХ – нач. ХХ вв., и объектов культурного наследия регионального значения в его составе 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единый государственный реестр объектов культурного наследия (памятников истории и культуры) народов Российской Федерации, утверждении границ их территории и предметов охраны»</w:t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color w:val="c0c0c0"/>
                <w:lang w:eastAsia="ru-RU" w:bidi="ar-SA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717964" cy="3035266"/>
                      <wp:effectExtent l="6350" t="6350" r="6350" b="6350"/>
                      <wp:docPr id="3" name="Рисунок 45" descr="Описание ГП (для ЕГРН)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1" descr="Описание ГП (для ЕГРН)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6"/>
                              <a:srcRect l="1483" t="23531" r="1153" b="244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717964" cy="3035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" o:spid="_x0000_s2" type="#_x0000_t75" style="width:292.75pt;height:239.00pt;mso-wrap-distance-left:0.00pt;mso-wrap-distance-top:0.00pt;mso-wrap-distance-right:0.00pt;mso-wrap-distance-bottom:0.00pt;z-index:1;" stroked="f">
                      <v:imagedata r:id="rId16" o:title=""/>
                      <o:lock v:ext="edit" rotation="t"/>
                    </v:shape>
                  </w:pict>
                </mc:Fallback>
              </mc:AlternateContent>
            </w:r>
          </w:p>
        </w:tc>
      </w:tr>
    </w:tbl>
    <w:p>
      <w:pPr>
        <w:ind w:firstLine="708"/>
        <w:jc w:val="both"/>
        <w:rPr>
          <w:rFonts w:ascii="PT Astra Serif" w:hAnsi="PT Astra Serif" w:eastAsia="PT Astra Serif" w:cs="PT Astra Serif"/>
          <w:sz w:val="24"/>
          <w:szCs w:val="24"/>
        </w:rPr>
      </w:pPr>
    </w:p>
    <w:p>
      <w:pPr>
        <w:ind w:firstLine="708"/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8. Описание предмета охраны объекта культурного наследия</w:t>
      </w:r>
    </w:p>
    <w:p>
      <w:pPr>
        <w:ind w:firstLine="708"/>
        <w:jc w:val="both"/>
        <w:rPr>
          <w:rFonts w:ascii="PT Astra Serif" w:hAnsi="PT Astra Serif" w:eastAsia="PT Astra Serif" w:cs="PT Astra Serif"/>
          <w:sz w:val="16"/>
          <w:szCs w:val="16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344"/>
      </w:tblGrid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9344" w:type="dxa"/>
            <w:shd w:val="clear" w:color="auto" w:fill="auto"/>
            <w:noWrap w:val="false"/>
            <w:textDirection w:val="lrTb"/>
          </w:tcPr>
          <w:p>
            <w:pPr>
              <w:pStyle w:val="16"/>
              <w:tabs>
                <w:tab w:val="left" w:pos="360"/>
                <w:tab w:val="left" w:pos="1276"/>
                <w:tab w:val="left" w:pos="1328"/>
              </w:tabs>
              <w:spacing w:line="240" w:lineRule="auto"/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Согласно приказу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ов культурного наследия Томской области от 24.01.2025 № 0004/01-07 «О включении объекта культурного наследия регионального значения «Ансамбль городской усадьбы», кон. ХIХ – нач. ХХ вв., и объектов культурного наследия регионального значения в его составе 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единый государственный реестр объектов культурного наследия (памятников истории и культуры) народов Российской Федерации, утверждении границ их территории и предметов охраны» предметом охраны объекта культурного наследия являются:</w:t>
            </w:r>
          </w:p>
          <w:p>
            <w:pPr>
              <w:pStyle w:val="16"/>
              <w:numPr>
                <w:numId w:val="45"/>
                <w:ilvl w:val="0"/>
              </w:numPr>
              <w:tabs>
                <w:tab w:val="left" w:pos="360"/>
                <w:tab w:val="left" w:pos="1276"/>
              </w:tabs>
              <w:spacing w:line="240" w:lineRule="auto"/>
              <w:ind w:left="1276" w:hanging="556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Градостроительные характеристики:</w:t>
            </w:r>
          </w:p>
          <w:p>
            <w:pPr>
              <w:pStyle w:val="16"/>
              <w:numPr>
                <w:numId w:val="45"/>
                <w:ilvl w:val="1"/>
              </w:numPr>
              <w:tabs>
                <w:tab w:val="left" w:pos="360"/>
                <w:tab w:val="left" w:pos="900"/>
                <w:tab w:val="left" w:pos="1276"/>
              </w:tabs>
              <w:spacing w:line="240" w:lineRule="auto"/>
              <w:ind w:left="0"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Расположение здания в глубине квартала на одной планировочной оси со зданием по ул. Советской, 47а, формирует внутренний двор усадьбы.</w:t>
            </w:r>
          </w:p>
          <w:p>
            <w:pPr>
              <w:pStyle w:val="16"/>
              <w:numPr>
                <w:numId w:val="45"/>
                <w:ilvl w:val="1"/>
              </w:numPr>
              <w:tabs>
                <w:tab w:val="left" w:pos="360"/>
                <w:tab w:val="left" w:pos="900"/>
                <w:tab w:val="left" w:pos="1276"/>
              </w:tabs>
              <w:spacing w:line="240" w:lineRule="auto"/>
              <w:ind w:left="0"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Здание является частью исторической усадьбы кон.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XIX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нач. ХХ вв., второстепенно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 здание в структуре домовладения (флигель).</w:t>
            </w:r>
          </w:p>
          <w:p>
            <w:pPr>
              <w:pStyle w:val="16"/>
              <w:numPr>
                <w:numId w:val="45"/>
                <w:ilvl w:val="1"/>
              </w:numPr>
              <w:tabs>
                <w:tab w:val="left" w:pos="360"/>
                <w:tab w:val="left" w:pos="900"/>
                <w:tab w:val="left" w:pos="1276"/>
              </w:tabs>
              <w:spacing w:line="240" w:lineRule="auto"/>
              <w:ind w:left="0"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Габаритные размеры здания и его силуэт, акцентированный по одному фасаду восточной пристройки аттиком, по второму фасаду – щипцом.</w:t>
            </w:r>
          </w:p>
          <w:p>
            <w:pPr>
              <w:pStyle w:val="16"/>
              <w:numPr>
                <w:numId w:val="45"/>
                <w:ilvl w:val="1"/>
              </w:numPr>
              <w:tabs>
                <w:tab w:val="left" w:pos="360"/>
                <w:tab w:val="left" w:pos="900"/>
                <w:tab w:val="left" w:pos="1276"/>
              </w:tabs>
              <w:spacing w:line="240" w:lineRule="auto"/>
              <w:ind w:left="0"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Секторы и направления видовых раскрытий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здания при его восприятии с ул.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Советско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й, с дворовой территории усадьбы и территорий смежных домовладений.</w:t>
            </w:r>
          </w:p>
          <w:p>
            <w:pPr>
              <w:pStyle w:val="16"/>
              <w:numPr>
                <w:numId w:val="45"/>
                <w:ilvl w:val="0"/>
              </w:numPr>
              <w:tabs>
                <w:tab w:val="left" w:pos="360"/>
                <w:tab w:val="left" w:pos="720"/>
                <w:tab w:val="left" w:pos="1276"/>
              </w:tabs>
              <w:spacing w:line="240" w:lineRule="auto"/>
              <w:ind w:left="0"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Объемно-пространственная композиция здания 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</w:rPr>
              <w:t xml:space="preserve">на дату строительства кон. 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  <w:lang w:val="en-US"/>
              </w:rPr>
              <w:t xml:space="preserve">XIX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</w:rPr>
              <w:t xml:space="preserve"> 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</w:rPr>
              <w:t xml:space="preserve">в.: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двухэтажный деревянный дом на каменном подвальном этаже с прямоугольной формой плана и двумя двухэтажными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пристройками со стороны западного и восточного фасадов. Высотные отметки по венчающему карнизу основного объ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ма здания и пристроек.</w:t>
            </w:r>
          </w:p>
          <w:p>
            <w:pPr>
              <w:pStyle w:val="16"/>
              <w:numPr>
                <w:numId w:val="45"/>
                <w:ilvl w:val="0"/>
              </w:numPr>
              <w:tabs>
                <w:tab w:val="left" w:pos="360"/>
                <w:tab w:val="left" w:pos="720"/>
                <w:tab w:val="left" w:pos="1276"/>
              </w:tabs>
              <w:spacing w:line="240" w:lineRule="auto"/>
              <w:ind w:left="0"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Крыша на дату сохранившихся элементов, ее конфигурация (над основным объ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мом – вальмовая, над восточной пристройкой – односк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атная), габаритные размеры и высотные отметки по коньку всех объ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 здания, щипцу и аттику восточной пристройки. Характер кровельного покрытия – листовой металл с фальцовкой и окраской. Слуховое окно под двухскатной крышей с треугольным фронтоном 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профильным карнизом, расположенное со стороны западного фасада. Местоположение водосточных труб.</w:t>
            </w:r>
          </w:p>
          <w:p>
            <w:pPr>
              <w:pStyle w:val="16"/>
              <w:numPr>
                <w:numId w:val="45"/>
                <w:ilvl w:val="0"/>
              </w:numPr>
              <w:tabs>
                <w:tab w:val="left" w:pos="360"/>
                <w:tab w:val="left" w:pos="720"/>
                <w:tab w:val="left" w:pos="1276"/>
              </w:tabs>
              <w:spacing w:line="240" w:lineRule="auto"/>
              <w:ind w:left="0"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Композиция и архитектурно-художественное оформление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фасадов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на дату 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</w:rPr>
              <w:t xml:space="preserve">строительства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кон.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XIX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в.:</w:t>
            </w:r>
          </w:p>
          <w:p>
            <w:pPr>
              <w:pStyle w:val="16"/>
              <w:numPr>
                <w:numId w:val="45"/>
                <w:ilvl w:val="1"/>
              </w:numPr>
              <w:tabs>
                <w:tab w:val="left" w:pos="360"/>
                <w:tab w:val="left" w:pos="720"/>
                <w:tab w:val="left" w:pos="1276"/>
              </w:tabs>
              <w:spacing w:line="240" w:lineRule="auto"/>
              <w:ind w:left="0"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Асимметричная композиция фасадов. Главный южный фасад основного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объ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ма 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 оси оконных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мов, фасад правой пристройки в 3 оси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 с композиционным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акцентом в виде аттика, фасад левой пристройки в 1 ось оконных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мов. Восточный фасад в 5 осей оконных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 (в т.ч. фасад пристройки в 1 ось оконных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мов) 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мпозиционным акцентом пристройки в виде щипца в уровне крыши. Дворовый западный фасад основного объ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ма в 3 оси оконных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мов, фасад пристройки (в левой части) в 2 оси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мов. Северный фасад основного объ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ма в 3 оси оконных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мов, фасад левой пристройк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 в 2 оси оконных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мов, фасад правой пристройки в 1 ось окна (2 этаж).</w:t>
            </w:r>
          </w:p>
          <w:p>
            <w:pPr>
              <w:pStyle w:val="16"/>
              <w:numPr>
                <w:numId w:val="45"/>
                <w:ilvl w:val="1"/>
              </w:numPr>
              <w:tabs>
                <w:tab w:val="left" w:pos="360"/>
                <w:tab w:val="left" w:pos="900"/>
                <w:tab w:val="left" w:pos="1276"/>
              </w:tabs>
              <w:spacing w:line="240" w:lineRule="auto"/>
              <w:ind w:left="0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Местоположение, габаритные размеры и форма оконных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мов: оконные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мы основного объ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ма здания прямоугольные обычных размеров, окна восточной пристройки небольшие квадратной форм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ы, окна, расположенные по 5-й оси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 западного фасада, широкие.</w:t>
            </w:r>
          </w:p>
          <w:p>
            <w:pPr>
              <w:pStyle w:val="16"/>
              <w:numPr>
                <w:numId w:val="45"/>
                <w:ilvl w:val="1"/>
              </w:numPr>
              <w:tabs>
                <w:tab w:val="left" w:pos="360"/>
                <w:tab w:val="left" w:pos="900"/>
                <w:tab w:val="left" w:pos="1276"/>
              </w:tabs>
              <w:spacing w:line="240" w:lineRule="auto"/>
              <w:ind w:left="0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Местоположение, габаритные размеры и форма основных входов: два дверных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ма, расположенных на южном фасаде исторической пристройки и два дверных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ма, расположенных на западном фасад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 восстановленной пристройки.</w:t>
            </w:r>
          </w:p>
          <w:p>
            <w:pPr>
              <w:pStyle w:val="16"/>
              <w:numPr>
                <w:numId w:val="45"/>
                <w:ilvl w:val="1"/>
              </w:numPr>
              <w:tabs>
                <w:tab w:val="left" w:pos="360"/>
                <w:tab w:val="left" w:pos="900"/>
                <w:tab w:val="left" w:pos="1276"/>
              </w:tabs>
              <w:spacing w:line="240" w:lineRule="auto"/>
              <w:ind w:left="0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Подлинные элементы декоративного оформления фасадов, включая материал (дерево), габаритные размеры, рисунок и технику исполнения резьбы. Профильный карниз 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резным подзором на фигурных кронштейнах, филёнчатый фриз с резным дек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ором и декором призматической формы, свисающие резные детали, расположенные по осям кронштейнов. Наличники окон с массивным профильным карнизом, оформленным двумя ярусами резного декора, резным навершием, боковинами и нижней доской оформленных элементами 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езного декора и объ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мными элементами призматической и квадратной формы. Оформление лобовой доски и боковин фигурной срезкой грани. Пилястры филёнчатые с профильной окантовкой. Обшивка из профильных досок (горизонтальная, под окнами 1-го этажа – вертикальна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я) 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узким профильным поясом в уровне низа окон 1-го этажа. Профильные рамки в обрамлении вентиляционных продухов. Декор цокольной кирпичной части здания: карниз с поясом из «сухариков», покрытый металлическим фартуком.</w:t>
            </w:r>
          </w:p>
          <w:p>
            <w:pPr>
              <w:pStyle w:val="16"/>
              <w:numPr>
                <w:numId w:val="45"/>
                <w:ilvl w:val="1"/>
              </w:numPr>
              <w:tabs>
                <w:tab w:val="left" w:pos="360"/>
                <w:tab w:val="left" w:pos="851"/>
                <w:tab w:val="left" w:pos="1276"/>
              </w:tabs>
              <w:spacing w:line="240" w:lineRule="auto"/>
              <w:ind w:left="0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Подлинный декор восточной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пристройки: профильный карниз небольшого выноса с резным подзором, обшивка из профильных досок (горизонтальная, под окнами 1-го этажа – вертикальная), аналогичные оконные наличники с резным декором, прямоугольные наличники из профильных досок на небольших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окнах северного фасада. Аттик южного фасада треугольный на «плечиках», оформленный: профильным карнизом с резным декором, плоскими лопатками, филёнками в профильной окантовке с призматическим декором и элементом треугольной формы по центру. Треугольный щип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ец с профильным карнизом, резным подзором и обшивкой тимпана профильными досками в 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лочку». Деревянный козыр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 под двухскатной крышей над крыльцом парадного входа и его декор: два треугольных кронштейна с диагональной затяжкой, оформленные срезкой грани 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резным торцом в виде «гирьки», профильный карниз с резным декором, подшивка потолка козырька из профильных досок.</w:t>
            </w:r>
          </w:p>
          <w:p>
            <w:pPr>
              <w:pStyle w:val="16"/>
              <w:numPr>
                <w:numId w:val="45"/>
                <w:ilvl w:val="0"/>
              </w:numPr>
              <w:tabs>
                <w:tab w:val="left" w:pos="360"/>
                <w:tab w:val="left" w:pos="1276"/>
              </w:tabs>
              <w:spacing w:line="240" w:lineRule="auto"/>
              <w:ind w:left="0"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Виды отделки фасадной поверхности на дату строительства здания 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</w:rPr>
              <w:t xml:space="preserve">кон. 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  <w:lang w:val="en-US"/>
              </w:rPr>
              <w:t xml:space="preserve">XIX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</w:rPr>
              <w:t xml:space="preserve"> 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</w:rPr>
              <w:t xml:space="preserve">в.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: обшивка из профильных досок и элементы фасадного декора с окрашен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ной поверхностью. Цоколь из красного кирпича без окраски и отделки.</w:t>
            </w:r>
          </w:p>
          <w:p>
            <w:pPr>
              <w:pStyle w:val="16"/>
              <w:numPr>
                <w:numId w:val="45"/>
                <w:ilvl w:val="0"/>
              </w:numPr>
              <w:tabs>
                <w:tab w:val="left" w:pos="360"/>
                <w:tab w:val="left" w:pos="1276"/>
              </w:tabs>
              <w:spacing w:line="240" w:lineRule="auto"/>
              <w:ind w:left="0"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Заполнение дверных и оконных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 на дату сохранившихся элементов. Деревянные оконные блоки прямоугольной формы, включая: коробку, профильный подоконник, профильное обрамление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ма, 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амы с мелкой расстекловкой, металлическую скобяную фурнитуру (шпингалеты, ручки). Все исторические деревянные дверные коробки прямоугольной формы с профильным наличником и все типы деревянных дверей: двупольные филёнчатые (дверь парадного входа и внутриква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ртирные двери), дверь однопольная дощатая на «шпонках» (двери западной части дома), дверь в квартиру однопольная филёнчатая (с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внутренней стороны филёнки с профильной калёвкой, с наружной стороны – накладные прямоугольные). Подлинные </w:t>
            </w:r>
          </w:p>
          <w:p>
            <w:pPr>
              <w:pStyle w:val="16"/>
              <w:tabs>
                <w:tab w:val="left" w:pos="360"/>
                <w:tab w:val="left" w:pos="1276"/>
              </w:tabs>
              <w:spacing w:line="240" w:lineRule="auto"/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>
            <w:pPr>
              <w:pStyle w:val="16"/>
              <w:tabs>
                <w:tab w:val="left" w:pos="360"/>
                <w:tab w:val="left" w:pos="1276"/>
              </w:tabs>
              <w:spacing w:line="240" w:lineRule="auto"/>
              <w:ind w:left="0" w:firstLine="0"/>
              <w:jc w:val="both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дверные ручки: металли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ческая ручка фигурной формы, фигурная деревянная ручка с металлическими деталями парадной двери. Кованая скобяная фурнитура (навесы) на внутриквартирной хозяйственной двери.</w:t>
            </w:r>
          </w:p>
          <w:p>
            <w:pPr>
              <w:pStyle w:val="16"/>
              <w:numPr>
                <w:numId w:val="45"/>
                <w:ilvl w:val="0"/>
              </w:numPr>
              <w:tabs>
                <w:tab w:val="left" w:pos="360"/>
                <w:tab w:val="left" w:pos="1276"/>
              </w:tabs>
              <w:spacing w:line="240" w:lineRule="auto"/>
              <w:ind w:left="0"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Пространственно-планировочная структура интерьеров здания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 габаритах капитальных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конструкций стен и перекрытий на дату строительства здания 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</w:rPr>
              <w:t xml:space="preserve">кон. 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  <w:lang w:val="en-US"/>
              </w:rPr>
              <w:t xml:space="preserve">XIX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</w:rPr>
              <w:t xml:space="preserve"> 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</w:rPr>
              <w:t xml:space="preserve">в.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включая местоположение и габаритные размеры исторических дверных про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мов всех помещений здания.</w:t>
            </w:r>
          </w:p>
          <w:p>
            <w:pPr>
              <w:pStyle w:val="16"/>
              <w:numPr>
                <w:numId w:val="45"/>
                <w:ilvl w:val="0"/>
              </w:numPr>
              <w:tabs>
                <w:tab w:val="left" w:pos="360"/>
                <w:tab w:val="left" w:pos="1276"/>
              </w:tabs>
              <w:spacing w:line="240" w:lineRule="auto"/>
              <w:ind w:left="0"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Конструктивные элементы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на дату постройки здания 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</w:rPr>
              <w:t xml:space="preserve">кон. 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  <w:lang w:val="en-US"/>
              </w:rPr>
              <w:t xml:space="preserve">XIX</w:t>
            </w:r>
            <w:r>
              <w:rPr>
                <w:rStyle w:val="Strong"/>
                <w:rFonts w:ascii="PT Astra Serif" w:hAnsi="PT Astra Serif" w:eastAsia="Arial"/>
                <w:b w:val="0"/>
                <w:bCs w:val="0"/>
              </w:rPr>
              <w:t xml:space="preserve"> в..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Бутовый фундамент, стены п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одвала и цоколя кирпичные, стены первого и второго этажей основного объ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ма рубленые в «обло» с обшивкой, стены восточной пристройки бревенчатые окантованные со стороны помещения, рубленые в «лапу», перекрытия деревянные по балкам. Исторические перегородки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восточной пристройки из широких профильных досок.</w:t>
            </w:r>
          </w:p>
          <w:p>
            <w:pPr>
              <w:pStyle w:val="16"/>
              <w:numPr>
                <w:numId w:val="45"/>
                <w:ilvl w:val="0"/>
              </w:numPr>
              <w:tabs>
                <w:tab w:val="left" w:pos="360"/>
                <w:tab w:val="left" w:pos="1276"/>
              </w:tabs>
              <w:spacing w:line="240" w:lineRule="auto"/>
              <w:ind w:left="0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Лестницы на дату сохранившихся элементов: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лестница, расположенная в восточной пристройке – деревянная Г-образная на тетевах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с забежными ступенями и деревянным профильным поручнем. Ступени врезные с профилем ¼ валика на «полочке». Местоположение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второй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лестницы в западной пристройке. Широкое деревянное крыльцо парадного входа.</w:t>
            </w:r>
          </w:p>
          <w:p>
            <w:pPr>
              <w:pStyle w:val="16"/>
              <w:numPr>
                <w:numId w:val="45"/>
                <w:ilvl w:val="0"/>
              </w:numPr>
              <w:tabs>
                <w:tab w:val="left" w:pos="360"/>
                <w:tab w:val="left" w:pos="900"/>
              </w:tabs>
              <w:spacing w:line="240" w:lineRule="auto"/>
              <w:ind w:left="0"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Инженерно-техническое оборудование здания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на дату 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охранившихся элементов: система естественной вентиляции конструкций (продухи на фасадах в виде отверстий).</w:t>
            </w:r>
          </w:p>
        </w:tc>
      </w:tr>
    </w:tbl>
    <w:p>
      <w:pPr>
        <w:keepNext/>
        <w:keepLines/>
        <w:jc w:val="both"/>
        <w:rPr>
          <w:rFonts w:ascii="PT Astra Serif" w:hAnsi="PT Astra Serif" w:eastAsia="PT Astra Serif"/>
          <w:sz w:val="24"/>
          <w:szCs w:val="24"/>
        </w:rPr>
      </w:pPr>
    </w:p>
    <w:p>
      <w:pPr>
        <w:keepNext/>
        <w:keepLines/>
        <w:jc w:val="both"/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  <w:t xml:space="preserve">9. Сведения о наличии зон охраны данно</w:t>
      </w:r>
      <w:r>
        <w:rPr>
          <w:rFonts w:ascii="PT Astra Serif" w:hAnsi="PT Astra Serif" w:eastAsia="PT Astra Serif"/>
          <w:sz w:val="24"/>
          <w:szCs w:val="24"/>
        </w:rPr>
        <w:t xml:space="preserve">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>
      <w:pPr>
        <w:keepNext/>
        <w:keepLines/>
        <w:jc w:val="both"/>
        <w:rPr>
          <w:rFonts w:ascii="PT Astra Serif" w:hAnsi="PT Astra Serif" w:eastAsia="PT Astra Serif"/>
          <w:sz w:val="24"/>
          <w:szCs w:val="24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/>
          <w:insideV w:val="none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601"/>
        </w:trPr>
        <w:tblPrEx>
          <w:tblW w:w="0" w:type="auto"/>
          <w:shd w:val="clear" w:color="auto" w:fill="ffff00"/>
          <w:tblLayout w:type="fixed"/>
          <w:tblLook w:val="04A0" w:firstRow="1" w:lastRow="0" w:firstColumn="1" w:lastColumn="0" w:noHBand="0" w:noVBand="1"/>
        </w:tblPrEx>
        <w:tc>
          <w:tcPr>
            <w:tcW w:w="9384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noWrap w:val="false"/>
            <w:textDirection w:val="lrTb"/>
          </w:tcPr>
          <w:p>
            <w:pPr>
              <w:pStyle w:val="a14"/>
              <w:ind w:firstLine="0"/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Охранная зона объект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культурного наследия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регионального значения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 3-31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согласно Постановлению Администрации Томской области от 14.06.2012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г. 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226а «Об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утверждении границ зон охраны объектов культурного наследия, расположенных на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территории г. Томска, режимов использования земель и градостроительных регламентов в границах данных зон охраны».</w:t>
            </w:r>
          </w:p>
        </w:tc>
      </w:tr>
    </w:tbl>
    <w:p>
      <w:pPr>
        <w:rPr>
          <w:rFonts w:ascii="PT Astra Serif" w:hAnsi="PT Astra Serif" w:eastAsia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>
        <w:trPr>
          <w:trHeight w:val="624" w:hRule="exact"/>
        </w:trPr>
        <w:tblPrEx>
          <w:tblW w:w="0" w:type="auto"/>
          <w:tblInd w:w="2268" w:type="dxa"/>
          <w:tblLayout w:type="fixed"/>
          <w:tblLook w:val="04A0" w:firstRow="1" w:lastRow="0" w:firstColumn="1" w:lastColumn="0" w:noHBand="0" w:noVBand="1"/>
        </w:tblPrEx>
        <w:tc>
          <w:tcPr>
            <w:tcW w:w="4564" w:type="dxa"/>
            <w:tcBorders>
              <w:top w:val="none"/>
              <w:left w:val="none"/>
              <w:bottom w:val="none"/>
              <w:right w:val="none"/>
            </w:tcBorders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Всего в паспорте листов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5</w:t>
            </w:r>
          </w:p>
        </w:tc>
      </w:tr>
    </w:tbl>
    <w:p>
      <w:pPr>
        <w:rPr>
          <w:rFonts w:ascii="PT Astra Serif" w:hAnsi="PT Astra Serif" w:eastAsia="PT Astra Serif"/>
          <w:sz w:val="24"/>
          <w:szCs w:val="24"/>
        </w:rPr>
      </w:pPr>
    </w:p>
    <w:p>
      <w:pPr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  <w:t xml:space="preserve">Уполномоченное должностное лицо органа охраны объектов культурного наследия</w:t>
      </w:r>
    </w:p>
    <w:p>
      <w:pPr>
        <w:rPr>
          <w:rFonts w:ascii="PT Astra Serif" w:hAnsi="PT Astra Serif" w:eastAsia="PT Astra Serif"/>
          <w:sz w:val="24"/>
          <w:szCs w:val="24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>
        <w:trPr>
          <w:trHeight w:val="454"/>
        </w:trP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4139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</w:p>
        </w:tc>
        <w:tc>
          <w:tcPr>
            <w:tcW w:w="3128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</w:p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Е.В. Перетягина </w:t>
            </w:r>
          </w:p>
        </w:tc>
      </w:tr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4139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eastAsia="PT Astra Serif"/>
                <w:sz w:val="20"/>
                <w:szCs w:val="20"/>
              </w:rPr>
              <w:t xml:space="preserve">должность</w:t>
            </w:r>
          </w:p>
        </w:tc>
        <w:tc>
          <w:tcPr>
            <w:tcW w:w="2117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eastAsia="PT Astra Serif"/>
                <w:sz w:val="20"/>
                <w:szCs w:val="20"/>
              </w:rPr>
              <w:t xml:space="preserve">подпись</w:t>
            </w:r>
          </w:p>
        </w:tc>
        <w:tc>
          <w:tcPr>
            <w:tcW w:w="3128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eastAsia="PT Astra Serif"/>
                <w:sz w:val="20"/>
                <w:szCs w:val="20"/>
              </w:rPr>
              <w:t xml:space="preserve">инициалы, фамилия</w:t>
            </w:r>
          </w:p>
        </w:tc>
      </w:tr>
    </w:tbl>
    <w:p>
      <w:pPr>
        <w:rPr>
          <w:rFonts w:ascii="PT Astra Serif" w:hAnsi="PT Astra Serif" w:eastAsia="PT Astra Seri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0"/>
        <w:gridCol w:w="4664"/>
      </w:tblGrid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4785" w:type="dxa"/>
            <w:tcBorders>
              <w:top w:val="none"/>
              <w:left w:val="none"/>
              <w:bottom w:val="none"/>
              <w:right w:val="none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/>
                <w:sz w:val="26"/>
                <w:szCs w:val="26"/>
              </w:rPr>
            </w:pPr>
          </w:p>
          <w:tbl>
            <w:tblPr>
              <w:tblW w:w="0" w:type="auto"/>
              <w:tblInd w:w="57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>
              <w:trPr>
                <w:trHeight w:val="425" w:hRule="exact"/>
              </w:trPr>
              <w:tblPrEx>
                <w:tblW w:w="0" w:type="auto"/>
                <w:tblInd w:w="57" w:type="dxa"/>
                <w:tblLook w:val="04A0" w:firstRow="1" w:lastRow="0" w:firstColumn="1" w:lastColumn="0" w:noHBand="0" w:noVBand="1"/>
              </w:tblPrEx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0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232" w:type="dxa"/>
                  <w:tcBorders>
                    <w:top w:val="none"/>
                    <w:left w:val="none"/>
                    <w:bottom w:val="none"/>
                    <w:right w:val="none"/>
                  </w:tcBorders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.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0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232" w:type="dxa"/>
                  <w:tcBorders>
                    <w:top w:val="none"/>
                    <w:left w:val="none"/>
                    <w:bottom w:val="none"/>
                    <w:right w:val="none"/>
                  </w:tcBorders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.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0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232" w:type="dxa"/>
                  <w:shd w:val="clear" w:color="auto" w:fill="auto"/>
                  <w:noWrap w:val="false"/>
                  <w:textDirection w:val="lrTb"/>
                  <w:vAlign w:val="center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6</w:t>
                  </w:r>
                </w:p>
              </w:tc>
            </w:tr>
          </w:tbl>
          <w:p>
            <w:pPr>
              <w:rPr>
                <w:rFonts w:ascii="PT Astra Serif" w:hAnsi="PT Astra Serif" w:eastAsia="PT Astra Serif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Дата оформления паспорта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br/>
              <w:t xml:space="preserve">(число, месяц, год)</w:t>
            </w:r>
          </w:p>
        </w:tc>
        <w:tc>
          <w:tcPr>
            <w:tcW w:w="4785" w:type="dxa"/>
            <w:tcBorders>
              <w:top w:val="none"/>
              <w:left w:val="none"/>
              <w:bottom w:val="none"/>
              <w:right w:val="none"/>
            </w:tcBorders>
            <w:noWrap w:val="false"/>
            <w:textDirection w:val="lrTb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</w:p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</w:p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>
                <w:ffData>
                  <w:name w:val=""/>
                  <w:enabled w:val="true"/>
                  <w:calcOnExit w:val="false"/>
                  <w:textInput/>
                </w:ffData>
              </w:fldCha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</w:p>
        </w:tc>
      </w:tr>
    </w:tbl>
    <w:p>
      <w:pPr>
        <w:rPr>
          <w:rFonts w:ascii="PT Astra Serif" w:hAnsi="PT Astra Serif" w:eastAsia="PT Astra Serif" w:cs="PT Astra Serif"/>
          <w:i/>
          <w:iCs/>
          <w:sz w:val="24"/>
          <w:szCs w:val="24"/>
        </w:rPr>
      </w:pPr>
    </w:p>
    <w:p>
      <w:pPr>
        <w:rPr>
          <w:rFonts w:ascii="PT Astra Serif" w:hAnsi="PT Astra Serif"/>
          <w:sz w:val="24"/>
          <w:szCs w:val="24"/>
        </w:rPr>
      </w:pPr>
    </w:p>
    <w:sectPr>
      <w:headerReference w:type="default" r:id="rId8"/>
      <w:headerReference w:type="first" r:id="rId9"/>
      <w:footerReference w:type="first" r:id="rId10"/>
      <w:type w:val="nextPage"/>
      <w:pgSz w:w="11906" w:h="16838" w:orient="portrait"/>
      <w:pgMar w:top="1134" w:right="851" w:bottom="1134" w:left="1701" w:header="397" w:footer="609" w:gutter="0"/>
      <w:cols w:num="1" w:sep="0" w:space="709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"/>
      <w:rPr>
        <w:sz w:val="18"/>
        <w:lang w:val="en-US"/>
      </w:rPr>
    </w:pPr>
    <w:r>
      <w:rPr>
        <w:rFonts w:ascii="PT Astra Serif" w:hAnsi="PT Astra Serif" w:eastAsia="PT Astra Serif" w:cs="PT Astra Serif"/>
        <w:sz w:val="18"/>
      </w:rPr>
      <w:t xml:space="preserve">Ю</w:t>
    </w:r>
    <w:r>
      <w:rPr>
        <w:rFonts w:ascii="PT Astra Serif" w:hAnsi="PT Astra Serif" w:eastAsia="PT Astra Serif" w:cs="PT Astra Serif"/>
        <w:sz w:val="18"/>
      </w:rPr>
      <w:t xml:space="preserve">.С. </w:t>
    </w:r>
    <w:r>
      <w:rPr>
        <w:rFonts w:ascii="PT Astra Serif" w:hAnsi="PT Astra Serif" w:eastAsia="PT Astra Serif" w:cs="PT Astra Serif"/>
        <w:sz w:val="18"/>
      </w:rPr>
      <w:t xml:space="preserve">Матве</w:t>
    </w:r>
    <w:r>
      <w:rPr>
        <w:rFonts w:ascii="PT Astra Serif" w:hAnsi="PT Astra Serif" w:eastAsia="PT Astra Serif" w:cs="PT Astra Serif"/>
        <w:sz w:val="18"/>
      </w:rPr>
      <w:t xml:space="preserve">ева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  <w:footnote w:id="2">
    <w:p>
      <w:pPr>
        <w:pStyle w:val="FootnoteText"/>
        <w:jc w:val="both"/>
        <w:rPr>
          <w:rFonts w:ascii="PT Astra Serif" w:hAnsi="PT Astra Serif" w:eastAsia="PT Astra Serif" w:cs="PT Astra Serif"/>
          <w:sz w:val="20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PT Astra Serif" w:hAnsi="PT Astra Serif" w:eastAsia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hAnsi="PT Astra Serif" w:eastAsia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hAnsi="PT Astra Serif" w:eastAsia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hAnsi="PT Astra Serif" w:eastAsia="PT Astra Serif" w:cs="PT Astra Serif"/>
          <w:sz w:val="20"/>
        </w:rPr>
        <w:br/>
        <w:t xml:space="preserve">№ 73-ФЗ, он является неотъемлемой частью охранного обязательства.</w:t>
      </w:r>
    </w:p>
  </w:footnote>
  <w:footnote w:id="3">
    <w:p>
      <w:pPr>
        <w:pStyle w:val="FootnoteText"/>
        <w:jc w:val="both"/>
        <w:rPr>
          <w:rFonts w:ascii="PT Astra Serif" w:hAnsi="PT Astra Serif"/>
        </w:rPr>
      </w:pPr>
      <w:r>
        <w:rPr>
          <w:rStyle w:val="FootnoteReference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</w:t>
      </w:r>
      <w:r>
        <w:rPr>
          <w:rFonts w:ascii="PT Astra Serif" w:hAnsi="PT Astra Serif"/>
        </w:rP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4">
    <w:p>
      <w:pPr>
        <w:pStyle w:val="FootnoteText"/>
        <w:rPr>
          <w:rFonts w:ascii="PT Astra Serif" w:hAnsi="PT Astra Serif"/>
        </w:rPr>
      </w:pPr>
      <w:r>
        <w:rPr>
          <w:rStyle w:val="FootnoteReference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З</w:t>
      </w:r>
      <w:r>
        <w:rPr>
          <w:rFonts w:ascii="PT Astra Serif" w:hAnsi="PT Astra Serif"/>
        </w:rPr>
        <w:t xml:space="preserve"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5">
    <w:p>
      <w:pPr>
        <w:pStyle w:val="FootnoteText"/>
        <w:rPr>
          <w:rFonts w:ascii="PT Astra Serif" w:hAnsi="PT Astra Serif"/>
        </w:rPr>
      </w:pPr>
      <w:r>
        <w:rPr>
          <w:rStyle w:val="FootnoteReference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  <w:footnote w:id="6">
    <w:p>
      <w:pPr>
        <w:pStyle w:val="FootnoteText"/>
        <w:rPr>
          <w:rFonts w:ascii="PT Astra Serif" w:hAnsi="PT Astra Serif"/>
        </w:rPr>
      </w:pPr>
      <w:r>
        <w:rPr>
          <w:rStyle w:val="FootnoteReference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</w:p>
  </w:footnote>
  <w:footnote w:id="7">
    <w:p>
      <w:pPr>
        <w:pStyle w:val="FootnoteText"/>
      </w:pPr>
      <w:r>
        <w:rPr>
          <w:rStyle w:val="FootnoteReference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подготовки и утверждения охранного </w:t>
      </w:r>
      <w:r>
        <w:rPr>
          <w:rFonts w:ascii="PT Astra Serif" w:hAnsi="PT Astra Serif"/>
        </w:rP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1056741123"/>
      <w:docPartObj>
        <w:docPartGallery w:val="Page Numbers (Top of Page)"/>
        <w:docPartUnique w:val="true"/>
      </w:docPartObj>
    </w:sdtPr>
    <w:sdtContent>
      <w:p>
        <w:pPr>
          <w:pStyle w:val="Header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b/>
        <w:lang w:val="en-US"/>
      </w:rPr>
    </w:pPr>
    <w:r>
      <w:rPr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</w:p>
  <w:p>
    <w:pPr>
      <w:pStyle w:val="1"/>
      <w:spacing w:before="0" w:after="0" w:line="360" w:lineRule="exact"/>
      <w:rPr>
        <w:rFonts w:ascii="PT Astra Serif" w:hAnsi="PT Astra Serif" w:eastAsia="PT Astra Serif" w:cs="PT Astra Serif"/>
        <w:sz w:val="30"/>
        <w:szCs w:val="28"/>
        <w:lang w:val="ru-RU"/>
      </w:rPr>
    </w:pPr>
    <w:r>
      <w:rPr>
        <w:rFonts w:ascii="PT Astra Serif" w:hAnsi="PT Astra Serif" w:eastAsia="PT Astra Serif" w:cs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</w:p>
  <w:p>
    <w:pPr>
      <w:pStyle w:val="1"/>
      <w:spacing w:before="240" w:after="0"/>
      <w:rPr>
        <w:rFonts w:ascii="PT Astra Serif" w:hAnsi="PT Astra Serif" w:eastAsia="PT Astra Serif" w:cs="PT Astra Serif"/>
        <w:sz w:val="36"/>
        <w:szCs w:val="36"/>
      </w:rPr>
    </w:pPr>
    <w:r>
      <w:rPr>
        <w:rFonts w:ascii="PT Astra Serif" w:hAnsi="PT Astra Serif" w:eastAsia="PT Astra Serif" w:cs="PT Astra Serif"/>
        <w:spacing w:val="20"/>
        <w:szCs w:val="36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T Astra Serif" w:hAnsi="PT Astra Serif" w:eastAsia="Times New Roman" w:cs="Times New Roman"/>
        <w:b w:val="0"/>
        <w:color w:val="auto"/>
      </w:rPr>
    </w:lvl>
    <w:lvl w:ilvl="1">
      <w:start w:val="1"/>
      <w:numFmt w:val="none"/>
      <w:lvlJc w:val="left"/>
      <w:pPr>
        <w:tabs>
          <w:tab w:val="num" w:pos="360"/>
        </w:tabs>
      </w:pPr>
    </w:lvl>
    <w:lvl w:ilvl="2">
      <w:start w:val="1"/>
      <w:numFmt w:val="none"/>
      <w:lvlJc w:val="left"/>
      <w:pPr>
        <w:tabs>
          <w:tab w:val="num" w:pos="360"/>
        </w:tabs>
      </w:pPr>
    </w:lvl>
    <w:lvl w:ilvl="3">
      <w:start w:val="1"/>
      <w:numFmt w:val="none"/>
      <w:lvlJc w:val="left"/>
      <w:pPr>
        <w:tabs>
          <w:tab w:val="num" w:pos="360"/>
        </w:tabs>
      </w:pPr>
    </w:lvl>
    <w:lvl w:ilvl="4">
      <w:start w:val="1"/>
      <w:numFmt w:val="none"/>
      <w:lvlJc w:val="left"/>
      <w:pPr>
        <w:tabs>
          <w:tab w:val="num" w:pos="360"/>
        </w:tabs>
      </w:pPr>
    </w:lvl>
    <w:lvl w:ilvl="5">
      <w:start w:val="1"/>
      <w:numFmt w:val="none"/>
      <w:lvlJc w:val="left"/>
      <w:pPr>
        <w:tabs>
          <w:tab w:val="num" w:pos="360"/>
        </w:tabs>
      </w:pPr>
    </w:lvl>
    <w:lvl w:ilvl="6">
      <w:start w:val="1"/>
      <w:numFmt w:val="none"/>
      <w:lvlJc w:val="left"/>
      <w:pPr>
        <w:tabs>
          <w:tab w:val="num" w:pos="360"/>
        </w:tabs>
      </w:pPr>
    </w:lvl>
    <w:lvl w:ilvl="7">
      <w:start w:val="1"/>
      <w:numFmt w:val="none"/>
      <w:lvlJc w:val="left"/>
      <w:pPr>
        <w:tabs>
          <w:tab w:val="num" w:pos="360"/>
        </w:tabs>
      </w:pPr>
    </w:lvl>
    <w:lvl w:ilvl="8">
      <w:start w:val="1"/>
      <w:numFmt w:val="none"/>
      <w:lvlJc w:val="left"/>
      <w:pPr>
        <w:tabs>
          <w:tab w:val="num" w:pos="360"/>
        </w:tabs>
      </w:p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multiLevelType w:val="hybridMultilevel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04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lvlText w:val="3.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position w:val="0"/>
        <w:sz w:val="21"/>
        <w:szCs w:val="21"/>
        <w:u w:val="none"/>
      </w:rPr>
    </w:lvl>
    <w:lvl w:ilvl="1">
      <w:start w:val="1"/>
      <w:numFmt w:val="decimal"/>
      <w:lvlJc w:val="left"/>
      <w:rPr>
        <w:rFonts w:cs="Times New Roman"/>
      </w:rPr>
    </w:lvl>
    <w:lvl w:ilvl="2">
      <w:start w:val="1"/>
      <w:numFmt w:val="decimal"/>
      <w:lvlJc w:val="left"/>
      <w:rPr>
        <w:rFonts w:cs="Times New Roman"/>
      </w:rPr>
    </w:lvl>
    <w:lvl w:ilvl="3">
      <w:start w:val="1"/>
      <w:numFmt w:val="decimal"/>
      <w:lvlJc w:val="left"/>
      <w:rPr>
        <w:rFonts w:cs="Times New Roman"/>
      </w:rPr>
    </w:lvl>
    <w:lvl w:ilvl="4">
      <w:start w:val="1"/>
      <w:numFmt w:val="decimal"/>
      <w:lvlJc w:val="left"/>
      <w:rPr>
        <w:rFonts w:cs="Times New Roman"/>
      </w:rPr>
    </w:lvl>
    <w:lvl w:ilvl="5">
      <w:start w:val="1"/>
      <w:numFmt w:val="decimal"/>
      <w:lvlJc w:val="left"/>
      <w:rPr>
        <w:rFonts w:cs="Times New Roman"/>
      </w:rPr>
    </w:lvl>
    <w:lvl w:ilvl="6">
      <w:start w:val="1"/>
      <w:numFmt w:val="decimal"/>
      <w:lvlJc w:val="left"/>
      <w:rPr>
        <w:rFonts w:cs="Times New Roman"/>
      </w:rPr>
    </w:lvl>
    <w:lvl w:ilvl="7">
      <w:start w:val="1"/>
      <w:numFmt w:val="decimal"/>
      <w:lvlJc w:val="left"/>
      <w:rPr>
        <w:rFonts w:cs="Times New Roman"/>
      </w:rPr>
    </w:lvl>
    <w:lvl w:ilvl="8">
      <w:start w:val="1"/>
      <w:numFmt w:val="decimal"/>
      <w:lvlJc w:val="left"/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4">
    <w:multiLevelType w:val="hybridMultilevel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15">
    <w:multiLevelType w:val="hybridMultilevel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16">
    <w:multiLevelType w:val="hybridMultilevel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9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 w:val="0"/>
      </w:rPr>
    </w:lvl>
  </w:abstractNum>
  <w:abstractNum w:abstractNumId="20">
    <w:multiLevelType w:val="hybridMultilevel"/>
    <w:lvl w:ilvl="0">
      <w:start w:val="2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0440"/>
        </w:tabs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lvlText w:val="%1"/>
      <w:lvlJc w:val="left"/>
      <w:pPr>
        <w:tabs>
          <w:tab w:val="left" w:pos="384"/>
        </w:tabs>
        <w:ind w:left="384" w:hanging="384"/>
      </w:pPr>
      <w:rPr>
        <w:rFonts w:hint="default" w:cs="Times New Roman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384"/>
      </w:pPr>
      <w:rPr>
        <w:rFonts w:ascii="Times New Roman" w:hAnsi="Times New Roman" w:eastAsia="Times New Roman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left" w:pos="672"/>
        </w:tabs>
        <w:ind w:left="672" w:hanging="720"/>
      </w:pPr>
      <w:rPr>
        <w:rFonts w:hint="default" w:cs="Times New Roman"/>
      </w:rPr>
    </w:lvl>
    <w:lvl w:ilvl="3">
      <w:start w:val="1"/>
      <w:numFmt w:val="decimal"/>
      <w:lvlText w:val="%1.%2.%3.%4"/>
      <w:lvlJc w:val="left"/>
      <w:pPr>
        <w:tabs>
          <w:tab w:val="left" w:pos="648"/>
        </w:tabs>
        <w:ind w:left="648" w:hanging="720"/>
      </w:pPr>
      <w:rPr>
        <w:rFonts w:hint="default" w:cs="Times New Roman"/>
      </w:rPr>
    </w:lvl>
    <w:lvl w:ilvl="4">
      <w:start w:val="1"/>
      <w:numFmt w:val="decimal"/>
      <w:lvlText w:val="%1.%2.%3.%4.%5"/>
      <w:lvlJc w:val="left"/>
      <w:pPr>
        <w:tabs>
          <w:tab w:val="left" w:pos="984"/>
        </w:tabs>
        <w:ind w:left="984" w:hanging="1080"/>
      </w:pPr>
      <w:rPr>
        <w:rFonts w:hint="default" w:cs="Times New Roman"/>
      </w:rPr>
    </w:lvl>
    <w:lvl w:ilvl="5">
      <w:start w:val="1"/>
      <w:numFmt w:val="decimal"/>
      <w:lvlText w:val="%1.%2.%3.%4.%5.%6"/>
      <w:lvlJc w:val="left"/>
      <w:pPr>
        <w:tabs>
          <w:tab w:val="left" w:pos="960"/>
        </w:tabs>
        <w:ind w:left="960" w:hanging="1080"/>
      </w:pPr>
      <w:rPr>
        <w:rFonts w:hint="default" w:cs="Times New Roman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440"/>
      </w:pPr>
      <w:rPr>
        <w:rFonts w:hint="default" w:cs="Times New Roman"/>
      </w:rPr>
    </w:lvl>
    <w:lvl w:ilvl="7">
      <w:start w:val="1"/>
      <w:numFmt w:val="decimal"/>
      <w:lvlText w:val="%1.%2.%3.%4.%5.%6.%7.%8"/>
      <w:lvlJc w:val="left"/>
      <w:pPr>
        <w:tabs>
          <w:tab w:val="left" w:pos="1272"/>
        </w:tabs>
        <w:ind w:left="1272" w:hanging="1440"/>
      </w:pPr>
      <w:rPr>
        <w:rFonts w:hint="default" w:cs="Times New Roman"/>
      </w:rPr>
    </w:lvl>
    <w:lvl w:ilvl="8">
      <w:start w:val="1"/>
      <w:numFmt w:val="decimal"/>
      <w:lvlText w:val="%1.%2.%3.%4.%5.%6.%7.%8.%9"/>
      <w:lvlJc w:val="left"/>
      <w:pPr>
        <w:tabs>
          <w:tab w:val="left" w:pos="1608"/>
        </w:tabs>
        <w:ind w:left="1608" w:hanging="1800"/>
      </w:pPr>
      <w:rPr>
        <w:rFonts w:hint="default" w:cs="Times New Roman"/>
      </w:rPr>
    </w:lvl>
  </w:abstractNum>
  <w:abstractNum w:abstractNumId="22">
    <w:multiLevelType w:val="hybridMultilevel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3">
    <w:multiLevelType w:val="hybridMultilevel"/>
    <w:lvl w:ilvl="0">
      <w:start w:val="5"/>
      <w:numFmt w:val="decimal"/>
      <w:lvlText w:val="%1."/>
      <w:lvlJc w:val="left"/>
      <w:pPr>
        <w:tabs>
          <w:tab w:val="left" w:pos="928"/>
        </w:tabs>
        <w:ind w:left="928" w:hanging="360"/>
      </w:pPr>
      <w:rPr>
        <w:rFonts w:hint="default"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left" w:pos="1648"/>
        </w:tabs>
        <w:ind w:left="16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368"/>
        </w:tabs>
        <w:ind w:left="23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3088"/>
        </w:tabs>
        <w:ind w:left="30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808"/>
        </w:tabs>
        <w:ind w:left="38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528"/>
        </w:tabs>
        <w:ind w:left="45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248"/>
        </w:tabs>
        <w:ind w:left="52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968"/>
        </w:tabs>
        <w:ind w:left="59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688"/>
        </w:tabs>
        <w:ind w:left="6688" w:hanging="180"/>
      </w:pPr>
      <w:rPr>
        <w:rFonts w:cs="Times New Roman"/>
      </w:rPr>
    </w:lvl>
  </w:abstractNum>
  <w:abstractNum w:abstractNumId="24">
    <w:multiLevelType w:val="hybridMultilevel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6">
    <w:multiLevelType w:val="hybridMultilevel"/>
    <w:lvl w:ilvl="0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885" w:hanging="360"/>
      </w:pPr>
    </w:lvl>
    <w:lvl w:ilvl="2">
      <w:start w:val="1"/>
      <w:numFmt w:val="lowerRoman"/>
      <w:lvlText w:val="%3."/>
      <w:lvlJc w:val="right"/>
      <w:pPr>
        <w:ind w:left="8605" w:hanging="180"/>
      </w:pPr>
    </w:lvl>
    <w:lvl w:ilvl="3">
      <w:start w:val="1"/>
      <w:numFmt w:val="decimal"/>
      <w:lvlText w:val="%4."/>
      <w:lvlJc w:val="left"/>
      <w:pPr>
        <w:ind w:left="9325" w:hanging="360"/>
      </w:pPr>
    </w:lvl>
    <w:lvl w:ilvl="4">
      <w:start w:val="1"/>
      <w:numFmt w:val="lowerLetter"/>
      <w:lvlText w:val="%5."/>
      <w:lvlJc w:val="left"/>
      <w:pPr>
        <w:ind w:left="10045" w:hanging="360"/>
      </w:pPr>
    </w:lvl>
    <w:lvl w:ilvl="5">
      <w:start w:val="1"/>
      <w:numFmt w:val="lowerRoman"/>
      <w:lvlText w:val="%6."/>
      <w:lvlJc w:val="right"/>
      <w:pPr>
        <w:ind w:left="10765" w:hanging="180"/>
      </w:pPr>
    </w:lvl>
    <w:lvl w:ilvl="6">
      <w:start w:val="1"/>
      <w:numFmt w:val="decimal"/>
      <w:lvlText w:val="%7."/>
      <w:lvlJc w:val="left"/>
      <w:pPr>
        <w:ind w:left="11485" w:hanging="360"/>
      </w:pPr>
    </w:lvl>
    <w:lvl w:ilvl="7">
      <w:start w:val="1"/>
      <w:numFmt w:val="lowerLetter"/>
      <w:lvlText w:val="%8."/>
      <w:lvlJc w:val="left"/>
      <w:pPr>
        <w:ind w:left="12205" w:hanging="360"/>
      </w:pPr>
    </w:lvl>
    <w:lvl w:ilvl="8">
      <w:start w:val="1"/>
      <w:numFmt w:val="lowerRoman"/>
      <w:lvlText w:val="%9."/>
      <w:lvlJc w:val="right"/>
      <w:pPr>
        <w:ind w:left="12925" w:hanging="180"/>
      </w:p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multiLevelType w:val="hybridMultilevel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9">
    <w:multiLevelType w:val="hybridMultilevel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0">
    <w:multiLevelType w:val="hybridMultilevel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>
    <w:multiLevelType w:val="hybridMultilevel"/>
    <w:lvl w:ilvl="0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34">
    <w:multiLevelType w:val="hybridMultilevel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none"/>
      <w:lvlJc w:val="left"/>
      <w:pPr>
        <w:tabs>
          <w:tab w:val="num" w:pos="360"/>
        </w:tabs>
      </w:pPr>
    </w:lvl>
    <w:lvl w:ilvl="2">
      <w:start w:val="1"/>
      <w:numFmt w:val="none"/>
      <w:lvlJc w:val="left"/>
      <w:pPr>
        <w:tabs>
          <w:tab w:val="num" w:pos="360"/>
        </w:tabs>
      </w:pPr>
    </w:lvl>
    <w:lvl w:ilvl="3">
      <w:start w:val="1"/>
      <w:numFmt w:val="none"/>
      <w:lvlJc w:val="left"/>
      <w:pPr>
        <w:tabs>
          <w:tab w:val="num" w:pos="360"/>
        </w:tabs>
      </w:pPr>
    </w:lvl>
    <w:lvl w:ilvl="4">
      <w:start w:val="1"/>
      <w:numFmt w:val="none"/>
      <w:lvlJc w:val="left"/>
      <w:pPr>
        <w:tabs>
          <w:tab w:val="num" w:pos="360"/>
        </w:tabs>
      </w:pPr>
    </w:lvl>
    <w:lvl w:ilvl="5">
      <w:start w:val="1"/>
      <w:numFmt w:val="none"/>
      <w:lvlJc w:val="left"/>
      <w:pPr>
        <w:tabs>
          <w:tab w:val="num" w:pos="360"/>
        </w:tabs>
      </w:pPr>
    </w:lvl>
    <w:lvl w:ilvl="6">
      <w:start w:val="1"/>
      <w:numFmt w:val="none"/>
      <w:lvlJc w:val="left"/>
      <w:pPr>
        <w:tabs>
          <w:tab w:val="num" w:pos="360"/>
        </w:tabs>
      </w:pPr>
    </w:lvl>
    <w:lvl w:ilvl="7">
      <w:start w:val="1"/>
      <w:numFmt w:val="none"/>
      <w:lvlJc w:val="left"/>
      <w:pPr>
        <w:tabs>
          <w:tab w:val="num" w:pos="360"/>
        </w:tabs>
      </w:pPr>
    </w:lvl>
    <w:lvl w:ilvl="8">
      <w:start w:val="1"/>
      <w:numFmt w:val="none"/>
      <w:lvlJc w:val="left"/>
      <w:pPr>
        <w:tabs>
          <w:tab w:val="num" w:pos="360"/>
        </w:tabs>
      </w:pPr>
    </w:lvl>
  </w:abstractNum>
  <w:abstractNum w:abstractNumId="35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 w:cs="Times New Roman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 w:cs="Times New Roman"/>
      </w:rPr>
    </w:lvl>
  </w:abstractNum>
  <w:abstractNum w:abstractNumId="36">
    <w:multiLevelType w:val="hybridMultilevel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346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7">
    <w:multiLevelType w:val="hybridMultilevel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multiLevelType w:val="hybridMultilevel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>
    <w:multiLevelType w:val="hybridMultilevel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16" w:hanging="1800"/>
      </w:pPr>
      <w:rPr>
        <w:rFonts w:hint="default"/>
      </w:rPr>
    </w:lvl>
  </w:abstractNum>
  <w:abstractNum w:abstractNumId="43">
    <w:multiLevelType w:val="hybridMultilevel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hAnsi="Times New Roman" w:eastAsia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hAnsi="Times New Roman" w:eastAsia="Times New Roman" w:cs="Times New Roman"/>
        <w:spacing w:val="-10"/>
        <w:sz w:val="24"/>
        <w:szCs w:val="24"/>
        <w:lang w:val="ru-RU" w:eastAsia="ru-RU" w:bidi="ru-RU"/>
      </w:rPr>
    </w:lvl>
    <w:lvl w:ilvl="2">
      <w:start w:val="1"/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start w:val="1"/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start w:val="1"/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start w:val="1"/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start w:val="1"/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start w:val="1"/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start w:val="1"/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44">
    <w:multiLevelType w:val="hybridMultilevel"/>
    <w:lvl w:ilvl="0">
      <w:start w:val="1"/>
      <w:numFmt w:val="decimal"/>
      <w:lvlText w:val="%1."/>
      <w:lvlJc w:val="left"/>
      <w:pPr>
        <w:tabs>
          <w:tab w:val="left" w:pos="1637"/>
        </w:tabs>
        <w:ind w:left="1637" w:hanging="360"/>
      </w:pPr>
      <w:rPr>
        <w:rFonts w:hint="default" w:cs="Times New Roman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 w:cs="Times New Roman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 w:cs="Times New Roman"/>
      </w:rPr>
    </w:lvl>
  </w:abstractNum>
  <w:num w:numId="1">
    <w:abstractNumId w:val="26"/>
  </w:num>
  <w:num w:numId="2">
    <w:abstractNumId w:val="37"/>
  </w:num>
  <w:num w:numId="3">
    <w:abstractNumId w:val="33"/>
  </w:num>
  <w:num w:numId="4">
    <w:abstractNumId w:val="5"/>
  </w:num>
  <w:num w:numId="5">
    <w:abstractNumId w:val="40"/>
  </w:num>
  <w:num w:numId="6">
    <w:abstractNumId w:val="13"/>
  </w:num>
  <w:num w:numId="7">
    <w:abstractNumId w:val="8"/>
  </w:num>
  <w:num w:numId="8">
    <w:abstractNumId w:val="16"/>
  </w:num>
  <w:num w:numId="9">
    <w:abstractNumId w:val="29"/>
  </w:num>
  <w:num w:numId="10">
    <w:abstractNumId w:val="43"/>
  </w:num>
  <w:num w:numId="11">
    <w:abstractNumId w:val="12"/>
  </w:num>
  <w:num w:numId="12">
    <w:abstractNumId w:val="25"/>
  </w:num>
  <w:num w:numId="13">
    <w:abstractNumId w:val="35"/>
  </w:num>
  <w:num w:numId="14">
    <w:abstractNumId w:val="34"/>
  </w:num>
  <w:num w:numId="15">
    <w:abstractNumId w:val="6"/>
  </w:num>
  <w:num w:numId="16">
    <w:abstractNumId w:val="38"/>
  </w:num>
  <w:num w:numId="17">
    <w:abstractNumId w:val="0"/>
  </w:num>
  <w:num w:numId="18">
    <w:abstractNumId w:val="36"/>
  </w:num>
  <w:num w:numId="19">
    <w:abstractNumId w:val="3"/>
  </w:num>
  <w:num w:numId="20">
    <w:abstractNumId w:val="4"/>
  </w:num>
  <w:num w:numId="21">
    <w:abstractNumId w:val="32"/>
  </w:num>
  <w:num w:numId="22">
    <w:abstractNumId w:val="28"/>
  </w:num>
  <w:num w:numId="23">
    <w:abstractNumId w:val="18"/>
  </w:num>
  <w:num w:numId="24">
    <w:abstractNumId w:val="2"/>
  </w:num>
  <w:num w:numId="25">
    <w:abstractNumId w:val="41"/>
  </w:num>
  <w:num w:numId="26">
    <w:abstractNumId w:val="30"/>
  </w:num>
  <w:num w:numId="27">
    <w:abstractNumId w:val="14"/>
  </w:num>
  <w:num w:numId="28">
    <w:abstractNumId w:val="39"/>
  </w:num>
  <w:num w:numId="29">
    <w:abstractNumId w:val="15"/>
  </w:num>
  <w:num w:numId="30">
    <w:abstractNumId w:val="24"/>
  </w:num>
  <w:num w:numId="31">
    <w:abstractNumId w:val="31"/>
  </w:num>
  <w:num w:numId="32">
    <w:abstractNumId w:val="17"/>
  </w:num>
  <w:num w:numId="33">
    <w:abstractNumId w:val="42"/>
  </w:num>
  <w:num w:numId="34">
    <w:abstractNumId w:val="9"/>
  </w:num>
  <w:num w:numId="35">
    <w:abstractNumId w:val="10"/>
  </w:num>
  <w:num w:numId="36">
    <w:abstractNumId w:val="44"/>
  </w:num>
  <w:num w:numId="37">
    <w:abstractNumId w:val="21"/>
  </w:num>
  <w:num w:numId="38">
    <w:abstractNumId w:val="23"/>
  </w:num>
  <w:num w:numId="39">
    <w:abstractNumId w:val="22"/>
  </w:num>
  <w:num w:numId="40">
    <w:abstractNumId w:val="7"/>
  </w:num>
  <w:num w:numId="41">
    <w:abstractNumId w:val="11"/>
  </w:num>
  <w:num w:numId="42">
    <w:abstractNumId w:val="20"/>
  </w:num>
  <w:num w:numId="43">
    <w:abstractNumId w:val="19"/>
  </w:num>
  <w:num w:numId="44">
    <w:abstractNumId w:val="27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smallFrac m:val="true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CaptionChar" w:customStyle="1">
    <w:name w:val="Caption Char"/>
    <w:uiPriority w:val="35"/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styleId="a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11" w:customStyle="1">
    <w:name w:val="Заголовок 11"/>
    <w:basedOn w:val="Normal"/>
    <w:next w:val="Normal"/>
    <w:link w:val="14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21" w:customStyle="1">
    <w:name w:val="Заголовок 21"/>
    <w:basedOn w:val="Normal"/>
    <w:next w:val="Normal"/>
    <w:link w:val="2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styleId="31" w:customStyle="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1" w:customStyle="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1" w:customStyle="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1" w:customStyle="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1" w:customStyle="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1" w:customStyle="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1" w:customStyle="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table" w:styleId="110" w:customStyle="1">
    <w:name w:val="Таблица простая 11"/>
    <w:basedOn w:val="TableNormal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auto" w:fill="f2f2f2"/>
      </w:tcPr>
    </w:tblStylePr>
    <w:tblStylePr w:type="band1Vert">
      <w:tcPr>
        <w:shd w:val="clear" w:color="auto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10" w:customStyle="1">
    <w:name w:val="Таблица простая 21"/>
    <w:basedOn w:val="TableNormal"/>
    <w:uiPriority w:val="59"/>
    <w:tblPr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310" w:customStyle="1">
    <w:name w:val="Таблица простая 31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10" w:customStyle="1">
    <w:name w:val="Таблица простая 41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 w:customStyle="1">
    <w:name w:val="Таблица простая 51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auto" w:fill="ffffff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auto" w:fill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auto" w:fill="ffffff"/>
      </w:tcPr>
    </w:tblStylePr>
  </w:style>
  <w:style w:type="table" w:styleId="-11" w:customStyle="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21" w:customStyle="1">
    <w:name w:val="Таблица-сетка 21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-31" w:customStyle="1">
    <w:name w:val="Таблица-сетка 31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-41" w:customStyle="1">
    <w:name w:val="Таблица-сетка 41"/>
    <w:basedOn w:val="TableNormal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auto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-51" w:customStyle="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bfbfbf"/>
    </w:tblPr>
    <w:tblStylePr w:type="band1Horz">
      <w:tcPr>
        <w:shd w:val="clear" w:color="auto" w:fill="8a8a8a"/>
      </w:tcPr>
    </w:tblStylePr>
    <w:tblStylePr w:type="band1Vert">
      <w:tcPr>
        <w:shd w:val="clear" w:color="auto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000000"/>
      </w:tcPr>
    </w:tblStylePr>
  </w:style>
  <w:style w:type="table" w:styleId="-61" w:customStyle="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/>
      </w:tcPr>
    </w:tblStylePr>
    <w:tblStylePr w:type="band1Vert"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-71" w:customStyle="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/>
      </w:tcPr>
    </w:tblStylePr>
    <w:tblStylePr w:type="band1Vert"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-110" w:customStyle="1">
    <w:name w:val="Список-таблица 1 светлая1"/>
    <w:basedOn w:val="TableNormal"/>
    <w:uiPriority w:val="99"/>
    <w:tblPr>
      <w:tblStyleRowBandSize w:val="1"/>
      <w:tblStyleColBandSize w:val="1"/>
    </w:tblPr>
    <w:tblStylePr w:type="band1Horz">
      <w:tcPr>
        <w:shd w:val="clear" w:color="auto" w:fill="bfbfbf"/>
      </w:tcPr>
    </w:tblStylePr>
    <w:tblStylePr w:type="band1Vert">
      <w:tcPr>
        <w:shd w:val="clear" w:color="auto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-210" w:customStyle="1">
    <w:name w:val="Список-таблица 21"/>
    <w:basedOn w:val="TableNormal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</w:style>
  <w:style w:type="table" w:styleId="-310" w:customStyle="1">
    <w:name w:val="Список-таблица 31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410" w:customStyle="1">
    <w:name w:val="Список-таблица 41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510" w:customStyle="1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auto" w:fill="7f7f7f"/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7f7f7f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7f7f7f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7f7f7f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auto" w:fill="7f7f7f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-610" w:customStyle="1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/>
      </w:tcPr>
    </w:tblStylePr>
    <w:tblStylePr w:type="band1Vert"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-710" w:customStyle="1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/>
      </w:tcPr>
    </w:tblStylePr>
    <w:tblStylePr w:type="band1Vert"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character" w:styleId="Heading3Char" w:customStyle="1">
    <w:name w:val="Heading 3 Char"/>
    <w:basedOn w:val="DefaultParagraphFont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FooterChar" w:customStyle="1">
    <w:name w:val="Footer Char"/>
    <w:basedOn w:val="DefaultParagraphFont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uiPriority w:val="9"/>
    <w:rPr>
      <w:rFonts w:ascii="Arial" w:hAnsi="Arial" w:eastAsia="Arial" w:cs="Arial"/>
      <w:sz w:val="34"/>
    </w:rPr>
  </w:style>
  <w:style w:type="character" w:styleId="3" w:customStyle="1">
    <w:name w:val="Заголовок 3 Знак"/>
    <w:link w:val="31"/>
    <w:uiPriority w:val="9"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link w:val="41"/>
    <w:uiPriority w:val="9"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link w:val="51"/>
    <w:uiPriority w:val="9"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link w:val="61"/>
    <w:uiPriority w:val="9"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link w:val="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link w:val="81"/>
    <w:uiPriority w:val="9"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link w:val="91"/>
    <w:uiPriority w:val="9"/>
    <w:rPr>
      <w:rFonts w:ascii="Arial" w:hAnsi="Arial" w:eastAsia="Arial" w:cs="Arial"/>
      <w:i/>
      <w:iCs/>
      <w:sz w:val="21"/>
      <w:szCs w:val="21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pPr>
      <w:ind w:firstLine="709"/>
    </w:pPr>
    <w:rPr>
      <w:sz w:val="26"/>
      <w:lang w:eastAsia="ru-RU" w:bidi="ar-SA"/>
    </w:rPr>
  </w:style>
  <w:style w:type="paragraph" w:styleId="Title">
    <w:name w:val="Title"/>
    <w:link w:val="a0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a0" w:customStyle="1">
    <w:name w:val="Заголовок Знак"/>
    <w:link w:val="Title"/>
    <w:uiPriority w:val="10"/>
    <w:rPr>
      <w:sz w:val="48"/>
      <w:szCs w:val="48"/>
    </w:rPr>
  </w:style>
  <w:style w:type="paragraph" w:styleId="Subtitle">
    <w:name w:val="Subtitle"/>
    <w:link w:val="a1"/>
    <w:uiPriority w:val="11"/>
    <w:qFormat/>
    <w:pPr>
      <w:spacing w:before="200" w:after="200"/>
    </w:pPr>
    <w:rPr>
      <w:sz w:val="24"/>
      <w:szCs w:val="24"/>
    </w:rPr>
  </w:style>
  <w:style w:type="character" w:styleId="a1" w:customStyle="1">
    <w:name w:val="Подзаголовок Знак"/>
    <w:link w:val="Subtitle"/>
    <w:uiPriority w:val="11"/>
    <w:rPr>
      <w:sz w:val="24"/>
      <w:szCs w:val="24"/>
    </w:rPr>
  </w:style>
  <w:style w:type="paragraph" w:styleId="Quote">
    <w:name w:val="Quote"/>
    <w:link w:val="2"/>
    <w:uiPriority w:val="29"/>
    <w:qFormat/>
    <w:pPr>
      <w:ind w:left="720" w:right="720"/>
    </w:pPr>
    <w:rPr>
      <w:i/>
    </w:rPr>
  </w:style>
  <w:style w:type="character" w:styleId="2" w:customStyle="1">
    <w:name w:val="Цитата 2 Знак"/>
    <w:link w:val="Quote"/>
    <w:uiPriority w:val="29"/>
    <w:rPr>
      <w:i/>
    </w:rPr>
  </w:style>
  <w:style w:type="paragraph" w:styleId="IntenseQuote">
    <w:name w:val="Intense Quote"/>
    <w:link w:val="a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styleId="a2" w:customStyle="1">
    <w:name w:val="Выделенная цитата Знак"/>
    <w:link w:val="IntenseQuote"/>
    <w:uiPriority w:val="30"/>
    <w:rPr>
      <w:i/>
    </w:rPr>
  </w:style>
  <w:style w:type="paragraph" w:styleId="1" w:customStyle="1">
    <w:name w:val="Верхний колонтитул1"/>
    <w:basedOn w:val="Normal"/>
    <w:link w:val="a1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styleId="HeaderChar" w:customStyle="1">
    <w:name w:val="Header Char"/>
    <w:uiPriority w:val="99"/>
  </w:style>
  <w:style w:type="paragraph" w:styleId="10" w:customStyle="1">
    <w:name w:val="Нижний колонтитул1"/>
    <w:basedOn w:val="Normal"/>
    <w:link w:val="a3"/>
    <w:pPr>
      <w:tabs>
        <w:tab w:val="center" w:pos="4153"/>
        <w:tab w:val="right" w:pos="8306"/>
      </w:tabs>
    </w:pPr>
  </w:style>
  <w:style w:type="character" w:styleId="a3" w:customStyle="1">
    <w:name w:val="Нижний колонтитул Знак"/>
    <w:link w:val="10"/>
    <w:uiPriority w:val="99"/>
  </w:style>
  <w:style w:type="table" w:styleId="TableGrid">
    <w:name w:val="Table Grid"/>
    <w:basedOn w:val="TableNormal"/>
    <w:uiPriority w:val="59"/>
    <w:tblPr/>
  </w:style>
  <w:style w:type="table" w:styleId="TableGridLight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00" w:customStyle="1">
    <w:name w:val="Таблица простая 11_0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/>
      </w:tcPr>
    </w:tblStylePr>
    <w:tblStylePr w:type="band1Vert">
      <w:tcPr>
        <w:shd w:val="clear" w:color="auto" w:fill="fffff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2100" w:customStyle="1">
    <w:name w:val="Таблица простая 21_0"/>
    <w:uiPriority w:val="59"/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3100" w:customStyle="1">
    <w:name w:val="Таблица простая 31_0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100" w:customStyle="1">
    <w:name w:val="Таблица простая 41_0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0" w:customStyle="1">
    <w:name w:val="Таблица простая 51_0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auto" w:fill="ffffff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auto" w:fill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auto" w:fill="ffffff"/>
      </w:tcPr>
    </w:tblStylePr>
  </w:style>
  <w:style w:type="table" w:styleId="-1100" w:customStyle="1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1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2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3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4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5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6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2100" w:customStyle="1">
    <w:name w:val="Таблица-сетка 21_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2-Accent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5D8AC2" w:themeColor="accent1" w:themeTint="EA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2-Accent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D99695" w:themeColor="accent2" w:themeTint="97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2-Accent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9ABB59" w:themeColor="accent3" w:themeTint="FE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2-Accent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B2A1C6" w:themeColor="accent4" w:themeTint="9A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2-Accent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4BACC6" w:themeColor="accent5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2-Accent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F79646" w:themeColor="accent6" w:sz="12" w:space="0"/>
          <w:right w:val="none"/>
        </w:tcBorders>
        <w:shd w:val="clear" w:color="auto" w:fill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-3100" w:customStyle="1">
    <w:name w:val="Таблица-сетка 31_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3-Accent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3-Accent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3-Accent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3-Accent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3-Accent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3-Accent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auto" w:fill="ffffff"/>
      </w:tcPr>
    </w:tblStylePr>
  </w:style>
  <w:style w:type="table" w:styleId="-4100" w:customStyle="1">
    <w:name w:val="Таблица-сетка 41_0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auto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4-Accent1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  <w:shd w:val="clear" w:color="auto" w:fill="5d8ac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GridTable4-Accent2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  <w:shd w:val="clear" w:color="auto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GridTable4-Accent3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  <w:shd w:val="clear" w:color="auto" w:fill="9a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GridTable4-Accent4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auto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GridTable4-Accent5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auto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GridTable4-Accent6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auto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-5100" w:customStyle="1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8a8a8a"/>
      </w:tcPr>
    </w:tblStylePr>
    <w:tblStylePr w:type="band1Vert">
      <w:tcPr>
        <w:shd w:val="clear" w:color="auto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000000"/>
      </w:tcPr>
    </w:tblStylePr>
  </w:style>
  <w:style w:type="table" w:styleId="GridTable5Dark-Accent1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ec4e0"/>
      </w:tcPr>
    </w:tblStylePr>
    <w:tblStylePr w:type="band1Vert">
      <w:tcPr>
        <w:shd w:val="clear" w:color="auto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4f81bd"/>
      </w:tcPr>
    </w:tblStylePr>
  </w:style>
  <w:style w:type="table" w:styleId="GridTable5Dark-Accent2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2aead"/>
      </w:tcPr>
    </w:tblStylePr>
    <w:tblStylePr w:type="band1Vert">
      <w:tcPr>
        <w:shd w:val="clear" w:color="auto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c0504d"/>
      </w:tcPr>
    </w:tblStylePr>
  </w:style>
  <w:style w:type="table" w:styleId="GridTable5Dark-Accent3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0dfb2"/>
      </w:tcPr>
    </w:tblStylePr>
    <w:tblStylePr w:type="band1Vert">
      <w:tcPr>
        <w:shd w:val="clear" w:color="auto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9bbb59"/>
      </w:tcPr>
    </w:tblStylePr>
  </w:style>
  <w:style w:type="table" w:styleId="GridTable5Dark-Accent4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4b7d4"/>
      </w:tcPr>
    </w:tblStylePr>
    <w:tblStylePr w:type="band1Vert">
      <w:tcPr>
        <w:shd w:val="clear" w:color="auto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8064a2"/>
      </w:tcPr>
    </w:tblStylePr>
  </w:style>
  <w:style w:type="table" w:styleId="GridTable5Dark-Accent5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cd8e4"/>
      </w:tcPr>
    </w:tblStylePr>
    <w:tblStylePr w:type="band1Vert">
      <w:tcPr>
        <w:shd w:val="clear" w:color="auto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4bacc6"/>
      </w:tcPr>
    </w:tblStylePr>
  </w:style>
  <w:style w:type="table" w:styleId="GridTable5Dark-Accent6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bceaa"/>
      </w:tcPr>
    </w:tblStylePr>
    <w:tblStylePr w:type="band1Vert">
      <w:tcPr>
        <w:shd w:val="clear" w:color="auto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uto" w:fill="f79646"/>
      </w:tcPr>
    </w:tblStylePr>
  </w:style>
  <w:style w:type="table" w:styleId="-6100" w:customStyle="1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/>
      </w:tcPr>
    </w:tblStylePr>
    <w:tblStylePr w:type="band1Vert"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GridTable6Colorful-Accent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/>
      </w:tcPr>
    </w:tblStylePr>
    <w:tblStylePr w:type="band1Vert"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GridTable6Colorful-Accent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/>
      </w:tcPr>
    </w:tblStylePr>
    <w:tblStylePr w:type="band1Vert"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GridTable6Colorful-Accent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/>
      </w:tcPr>
    </w:tblStylePr>
    <w:tblStylePr w:type="band1Vert"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GridTable6Colorful-Accent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/>
      </w:tcPr>
    </w:tblStylePr>
    <w:tblStylePr w:type="band1Vert"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GridTable6Colorful-Accent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/>
      </w:tcPr>
    </w:tblStylePr>
    <w:tblStylePr w:type="band1Vert"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GridTable6Colorful-Accent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/>
      </w:tcPr>
    </w:tblStylePr>
    <w:tblStylePr w:type="band1Vert"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-7100" w:customStyle="1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fffff"/>
      </w:tcPr>
    </w:tblStylePr>
    <w:tblStylePr w:type="band1Vert"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7Colorful-Accent1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/>
      </w:tcPr>
    </w:tblStylePr>
    <w:tblStylePr w:type="band1Vert"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A6BFDD" w:themeColor="accent1" w:themeTint="80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none"/>
          <w:left w:val="none"/>
          <w:bottom w:val="single" w:color="A6BFDD" w:themeColor="accent1" w:themeTint="8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tcBorders>
          <w:top w:val="none"/>
          <w:left w:val="single" w:color="A6BFDD" w:themeColor="accent1" w:themeTint="8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single" w:color="A6BFDD" w:themeColor="accent1" w:themeTint="8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7Colorful-Accent2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/>
      </w:tcPr>
    </w:tblStylePr>
    <w:tblStylePr w:type="band1Vert"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D99695" w:themeColor="accent2" w:themeTint="97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none"/>
          <w:left w:val="none"/>
          <w:bottom w:val="single" w:color="D99695" w:themeColor="accent2" w:themeTint="97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/>
          <w:left w:val="single" w:color="D99695" w:themeColor="accent2" w:themeTint="97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7Colorful-Accent3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/>
      </w:tcPr>
    </w:tblStylePr>
    <w:tblStylePr w:type="band1Vert"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9ABB59" w:themeColor="accent3" w:themeTint="FE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none"/>
          <w:left w:val="none"/>
          <w:bottom w:val="single" w:color="9ABB59" w:themeColor="accent3" w:themeTint="FE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tcBorders>
          <w:top w:val="none"/>
          <w:left w:val="single" w:color="9ABB59" w:themeColor="accent3" w:themeTint="FE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single" w:color="9ABB59" w:themeColor="accent3" w:themeTint="FE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7Colorful-Accent4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/>
      </w:tcPr>
    </w:tblStylePr>
    <w:tblStylePr w:type="band1Vert"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B2A1C6" w:themeColor="accent4" w:themeTint="9A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none"/>
          <w:left w:val="none"/>
          <w:bottom w:val="single" w:color="B2A1C6" w:themeColor="accent4" w:themeTint="9A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/>
          <w:left w:val="single" w:color="B2A1C6" w:themeColor="accent4" w:themeTint="9A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7Colorful-Accent5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/>
      </w:tcPr>
    </w:tblStylePr>
    <w:tblStylePr w:type="band1Vert"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99D0DE" w:themeColor="accent5" w:themeTint="90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one"/>
          <w:left w:val="none"/>
          <w:bottom w:val="single" w:color="99D0DE" w:themeColor="accent5" w:themeTint="9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one"/>
          <w:left w:val="single" w:color="99D0DE" w:themeColor="accent5" w:themeTint="9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GridTable7Colorful-Accent6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/>
      </w:tcPr>
    </w:tblStylePr>
    <w:tblStylePr w:type="band1Vert"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FAC396" w:themeColor="accent6" w:themeTint="90" w:sz="4" w:space="0"/>
        </w:tcBorders>
        <w:shd w:val="clear" w:color="auto" w:fill="ffffff"/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one"/>
          <w:left w:val="none"/>
          <w:bottom w:val="single" w:color="FAC396" w:themeColor="accent6" w:themeTint="9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one"/>
          <w:left w:val="single" w:color="FAC396" w:themeColor="accent6" w:themeTint="9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-1101" w:customStyle="1">
    <w:name w:val="Список-таблица 1 светлая1_0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fbfbf"/>
      </w:tcPr>
    </w:tblStylePr>
    <w:tblStylePr w:type="band1Vert">
      <w:tcPr>
        <w:shd w:val="clear" w:color="auto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1Light-Accent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2dfee"/>
      </w:tcPr>
    </w:tblStylePr>
    <w:tblStylePr w:type="band1Vert">
      <w:tcPr>
        <w:shd w:val="clear" w:color="auto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4F81BD" w:themeColor="accen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/>
          <w:bottom w:val="none"/>
          <w:right w:val="none"/>
        </w:tcBorders>
      </w:tcPr>
    </w:tblStylePr>
  </w:style>
  <w:style w:type="table" w:styleId="ListTable1Light-Accent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fd2d2"/>
      </w:tcPr>
    </w:tblStylePr>
    <w:tblStylePr w:type="band1Vert">
      <w:tcPr>
        <w:shd w:val="clear" w:color="auto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C0504D" w:themeColor="accent2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/>
          <w:bottom w:val="none"/>
          <w:right w:val="none"/>
        </w:tcBorders>
      </w:tcPr>
    </w:tblStylePr>
  </w:style>
  <w:style w:type="table" w:styleId="ListTable1Light-Accent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5eed5"/>
      </w:tcPr>
    </w:tblStylePr>
    <w:tblStylePr w:type="band1Vert">
      <w:tcPr>
        <w:shd w:val="clear" w:color="auto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9BBB59" w:themeColor="accent3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/>
          <w:bottom w:val="none"/>
          <w:right w:val="none"/>
        </w:tcBorders>
      </w:tcPr>
    </w:tblStylePr>
  </w:style>
  <w:style w:type="table" w:styleId="ListTable1Light-Accent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fd8e7"/>
      </w:tcPr>
    </w:tblStylePr>
    <w:tblStylePr w:type="band1Vert">
      <w:tcPr>
        <w:shd w:val="clear" w:color="auto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8064A2" w:themeColor="accent4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/>
          <w:bottom w:val="none"/>
          <w:right w:val="none"/>
        </w:tcBorders>
      </w:tcPr>
    </w:tblStylePr>
  </w:style>
  <w:style w:type="table" w:styleId="ListTable1Light-Accent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1eaf0"/>
      </w:tcPr>
    </w:tblStylePr>
    <w:tblStylePr w:type="band1Vert">
      <w:tcPr>
        <w:shd w:val="clear" w:color="auto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4BACC6" w:themeColor="accent5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/>
          <w:bottom w:val="none"/>
          <w:right w:val="none"/>
        </w:tcBorders>
      </w:tcPr>
    </w:tblStylePr>
  </w:style>
  <w:style w:type="table" w:styleId="ListTable1Light-Accent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de4d0"/>
      </w:tcPr>
    </w:tblStylePr>
    <w:tblStylePr w:type="band1Vert">
      <w:tcPr>
        <w:shd w:val="clear" w:color="auto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F79646" w:themeColor="accent6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/>
          <w:bottom w:val="none"/>
          <w:right w:val="none"/>
        </w:tcBorders>
      </w:tcPr>
    </w:tblStylePr>
  </w:style>
  <w:style w:type="table" w:styleId="-2101" w:customStyle="1">
    <w:name w:val="Список-таблица 21_0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</w:style>
  <w:style w:type="table" w:styleId="ListTable2-Accent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/>
          <w:bottom w:val="single" w:color="9BB7D9" w:themeColor="accen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/>
          <w:bottom w:val="single" w:color="9BB7D9" w:themeColor="accent1" w:themeTint="90" w:sz="4" w:space="0"/>
          <w:right w:val="none"/>
        </w:tcBorders>
      </w:tcPr>
    </w:tblStylePr>
  </w:style>
  <w:style w:type="table" w:styleId="ListTable2-Accent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/>
          <w:bottom w:val="single" w:color="DB9B9A" w:themeColor="accent2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/>
          <w:bottom w:val="single" w:color="DB9B9A" w:themeColor="accent2" w:themeTint="90" w:sz="4" w:space="0"/>
          <w:right w:val="none"/>
        </w:tcBorders>
      </w:tcPr>
    </w:tblStylePr>
  </w:style>
  <w:style w:type="table" w:styleId="ListTable2-Accent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/>
          <w:bottom w:val="single" w:color="C6D8A1" w:themeColor="accent3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/>
          <w:bottom w:val="single" w:color="C6D8A1" w:themeColor="accent3" w:themeTint="90" w:sz="4" w:space="0"/>
          <w:right w:val="none"/>
        </w:tcBorders>
      </w:tcPr>
    </w:tblStylePr>
  </w:style>
  <w:style w:type="table" w:styleId="ListTable2-Accent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/>
          <w:bottom w:val="single" w:color="B7A7CA" w:themeColor="accent4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/>
          <w:bottom w:val="single" w:color="B7A7CA" w:themeColor="accent4" w:themeTint="90" w:sz="4" w:space="0"/>
          <w:right w:val="none"/>
        </w:tcBorders>
      </w:tcPr>
    </w:tblStylePr>
  </w:style>
  <w:style w:type="table" w:styleId="ListTable2-Accent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/>
          <w:bottom w:val="single" w:color="99D0DE" w:themeColor="accent5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/>
          <w:bottom w:val="single" w:color="99D0DE" w:themeColor="accent5" w:themeTint="90" w:sz="4" w:space="0"/>
          <w:right w:val="none"/>
        </w:tcBorders>
      </w:tcPr>
    </w:tblStylePr>
  </w:style>
  <w:style w:type="table" w:styleId="ListTable2-Accent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/>
          <w:bottom w:val="single" w:color="FAC396" w:themeColor="accent6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/>
          <w:bottom w:val="single" w:color="FAC396" w:themeColor="accent6" w:themeTint="90" w:sz="4" w:space="0"/>
          <w:right w:val="none"/>
        </w:tcBorders>
      </w:tcPr>
    </w:tblStylePr>
  </w:style>
  <w:style w:type="table" w:styleId="-3101" w:customStyle="1">
    <w:name w:val="Список-таблица 31_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4101" w:customStyle="1">
    <w:name w:val="Список-таблица 41_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1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2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3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4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5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6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-5101" w:customStyle="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7f7f7f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7f7f7f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7f7f7f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auto" w:fill="7f7f7f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5Dark-Accent1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4f81bd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4f81bd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4f81bd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auto" w:fill="4f81bd"/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5Dark-Accent2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d99695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d99695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d99695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695" w:themeColor="accent2" w:themeTint="97" w:sz="32" w:space="0"/>
          <w:bottom w:val="single" w:color="FFFFFF" w:themeColor="light1" w:sz="12" w:space="0"/>
        </w:tcBorders>
        <w:shd w:val="clear" w:color="auto" w:fill="d99695"/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5Dark-Accent3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c3d69b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c3d69b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c3d69b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B" w:themeColor="accent3" w:themeTint="98" w:sz="32" w:space="0"/>
          <w:bottom w:val="single" w:color="FFFFFF" w:themeColor="light1" w:sz="12" w:space="0"/>
        </w:tcBorders>
        <w:shd w:val="clear" w:color="auto" w:fill="c3d69b"/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5Dark-Accent4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b2a1c6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b2a1c6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b2a1c6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auto" w:fill="b2a1c6"/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5Dark-Accent5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92ccdc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92ccdc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92ccdc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auto" w:fill="92ccdc"/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5Dark-Accent6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fac090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uto" w:fill="fac09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uto" w:fill="fac09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auto" w:fill="fac090"/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-6101" w:customStyle="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/>
      </w:tcPr>
    </w:tblStylePr>
    <w:tblStylePr w:type="band1Vert"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ListTable6Colorful-Accent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/>
      </w:tcPr>
    </w:tblStylePr>
    <w:tblStylePr w:type="band1Vert"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ListTable6Colorful-Accent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/>
      </w:tcPr>
    </w:tblStylePr>
    <w:tblStylePr w:type="band1Vert"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ListTable6Colorful-Accent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/>
      </w:tcPr>
    </w:tblStylePr>
    <w:tblStylePr w:type="band1Vert"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ListTable6Colorful-Accent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/>
      </w:tcPr>
    </w:tblStylePr>
    <w:tblStylePr w:type="band1Vert"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ListTable6Colorful-Accent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/>
      </w:tcPr>
    </w:tblStylePr>
    <w:tblStylePr w:type="band1Vert"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ListTable6Colorful-Accent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/>
      </w:tcPr>
    </w:tblStylePr>
    <w:tblStylePr w:type="band1Vert"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-7101" w:customStyle="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/>
      </w:tcPr>
    </w:tblStylePr>
    <w:tblStylePr w:type="band1Vert"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stTable7Colorful-Accent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/>
      </w:tcPr>
    </w:tblStylePr>
    <w:tblStylePr w:type="band1Vert"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4F81BD" w:themeColor="accent1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tcBorders>
          <w:top w:val="none"/>
          <w:left w:val="none"/>
          <w:bottom w:val="single" w:color="4F81BD" w:themeColor="accent1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tcBorders>
          <w:top w:val="none"/>
          <w:left w:val="single" w:color="4F81BD" w:themeColor="accent1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tcBorders>
          <w:top w:val="single" w:color="4F81BD" w:themeColor="accent1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stTable7Colorful-Accent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/>
      </w:tcPr>
    </w:tblStylePr>
    <w:tblStylePr w:type="band1Vert"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D99695" w:themeColor="accent2" w:themeTint="97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/>
          <w:left w:val="none"/>
          <w:bottom w:val="single" w:color="D99695" w:themeColor="accent2" w:themeTint="97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/>
          <w:left w:val="single" w:color="D99695" w:themeColor="accent2" w:themeTint="97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stTable7Colorful-Accent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/>
      </w:tcPr>
    </w:tblStylePr>
    <w:tblStylePr w:type="band1Vert"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C3D69B" w:themeColor="accent3" w:themeTint="98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/>
          <w:left w:val="none"/>
          <w:bottom w:val="single" w:color="C3D69B" w:themeColor="accent3" w:themeTint="98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/>
          <w:left w:val="single" w:color="C3D69B" w:themeColor="accent3" w:themeTint="98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single" w:color="C3D69B" w:themeColor="accent3" w:themeTint="98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stTable7Colorful-Accent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/>
      </w:tcPr>
    </w:tblStylePr>
    <w:tblStylePr w:type="band1Vert"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B2A1C6" w:themeColor="accent4" w:themeTint="9A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/>
          <w:left w:val="none"/>
          <w:bottom w:val="single" w:color="B2A1C6" w:themeColor="accent4" w:themeTint="9A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/>
          <w:left w:val="single" w:color="B2A1C6" w:themeColor="accent4" w:themeTint="9A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stTable7Colorful-Accent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/>
      </w:tcPr>
    </w:tblStylePr>
    <w:tblStylePr w:type="band1Vert"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92CCDC" w:themeColor="accent5" w:themeTint="9A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/>
          <w:left w:val="none"/>
          <w:bottom w:val="single" w:color="92CCDC" w:themeColor="accent5" w:themeTint="9A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/>
          <w:left w:val="single" w:color="92CCDC" w:themeColor="accent5" w:themeTint="9A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single" w:color="92CCDC" w:themeColor="accent5" w:themeTint="9A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stTable7Colorful-Accent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/>
      </w:tcPr>
    </w:tblStylePr>
    <w:tblStylePr w:type="band1Vert"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FAC090" w:themeColor="accent6" w:themeTint="98" w:sz="4" w:space="0"/>
        </w:tcBorders>
        <w:shd w:val="clear" w:color="auto" w:fill="ffffff"/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/>
          <w:left w:val="none"/>
          <w:bottom w:val="single" w:color="FAC090" w:themeColor="accent6" w:themeTint="98" w:sz="4" w:space="0"/>
          <w:right w:val="none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/>
          <w:left w:val="single" w:color="FAC090" w:themeColor="accent6" w:themeTint="98" w:sz="4" w:space="0"/>
          <w:bottom w:val="none"/>
          <w:right w:val="none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single" w:color="FAC090" w:themeColor="accent6" w:themeTint="98" w:sz="4" w:space="0"/>
          <w:left w:val="none"/>
          <w:bottom w:val="none"/>
          <w:right w:val="none"/>
        </w:tcBorders>
        <w:shd w:val="clear" w:color="auto" w:fill="ffffff"/>
      </w:tcPr>
    </w:tblStylePr>
  </w:style>
  <w:style w:type="table" w:styleId="Lined-Accent" w:customStyle="1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Lined-Accent1" w:customStyle="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/>
      </w:tcPr>
    </w:tblStylePr>
  </w:style>
  <w:style w:type="table" w:styleId="Lined-Accent2" w:customStyle="1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/>
      </w:tcPr>
    </w:tblStylePr>
  </w:style>
  <w:style w:type="table" w:styleId="Lined-Accent3" w:customStyle="1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/>
      </w:tcPr>
    </w:tblStylePr>
  </w:style>
  <w:style w:type="table" w:styleId="Lined-Accent4" w:customStyle="1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/>
      </w:tcPr>
    </w:tblStylePr>
  </w:style>
  <w:style w:type="table" w:styleId="Lined-Accent5" w:customStyle="1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Lined-Accent6" w:customStyle="1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BorderedLined-Accent" w:customStyle="1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BorderedLined-Accent1" w:customStyle="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/>
      </w:tcPr>
    </w:tblStylePr>
  </w:style>
  <w:style w:type="table" w:styleId="BorderedLined-Accent2" w:customStyle="1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/>
      </w:tcPr>
    </w:tblStylePr>
  </w:style>
  <w:style w:type="table" w:styleId="BorderedLined-Accent3" w:customStyle="1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/>
      </w:tcPr>
    </w:tblStylePr>
  </w:style>
  <w:style w:type="table" w:styleId="BorderedLined-Accent4" w:customStyle="1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/>
      </w:tcPr>
    </w:tblStylePr>
  </w:style>
  <w:style w:type="table" w:styleId="BorderedLined-Accent5" w:customStyle="1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BorderedLined-Accent6" w:customStyle="1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Bordered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Bordered-Accent1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Bordered-Accent2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Bordered-Accent3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Bordered-Accent4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Bordered-Accent5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Bordered-Accent6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Hyperlink">
    <w:name w:val="Hyperlink"/>
    <w:uiPriority w:val="99"/>
    <w:rPr>
      <w:color w:val="0000ff"/>
      <w:u w:val="single"/>
    </w:rPr>
  </w:style>
  <w:style w:type="paragraph" w:styleId="FootnoteText">
    <w:name w:val="footnote text"/>
    <w:link w:val="a4"/>
    <w:uiPriority w:val="99"/>
    <w:semiHidden/>
    <w:unhideWhenUsed/>
    <w:pPr>
      <w:spacing w:after="40"/>
    </w:pPr>
    <w:rPr>
      <w:sz w:val="18"/>
    </w:rPr>
  </w:style>
  <w:style w:type="character" w:styleId="a4" w:customStyle="1">
    <w:name w:val="Текст сноски Знак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spacing w:after="57"/>
    </w:pPr>
  </w:style>
  <w:style w:type="paragraph" w:styleId="TOC2">
    <w:name w:val="toc 2"/>
    <w:uiPriority w:val="39"/>
    <w:unhideWhenUsed/>
    <w:pPr>
      <w:spacing w:after="57"/>
      <w:ind w:left="283"/>
    </w:pPr>
  </w:style>
  <w:style w:type="paragraph" w:styleId="TOC3">
    <w:name w:val="toc 3"/>
    <w:uiPriority w:val="39"/>
    <w:unhideWhenUsed/>
    <w:pPr>
      <w:spacing w:after="57"/>
      <w:ind w:left="567"/>
    </w:pPr>
  </w:style>
  <w:style w:type="paragraph" w:styleId="TOC4">
    <w:name w:val="toc 4"/>
    <w:uiPriority w:val="39"/>
    <w:unhideWhenUsed/>
    <w:pPr>
      <w:spacing w:after="57"/>
      <w:ind w:left="850"/>
    </w:pPr>
  </w:style>
  <w:style w:type="paragraph" w:styleId="TOC5">
    <w:name w:val="toc 5"/>
    <w:uiPriority w:val="39"/>
    <w:unhideWhenUsed/>
    <w:pPr>
      <w:spacing w:after="57"/>
      <w:ind w:left="1134"/>
    </w:pPr>
  </w:style>
  <w:style w:type="paragraph" w:styleId="TOC6">
    <w:name w:val="toc 6"/>
    <w:uiPriority w:val="39"/>
    <w:unhideWhenUsed/>
    <w:pPr>
      <w:spacing w:after="57"/>
      <w:ind w:left="1417"/>
    </w:pPr>
  </w:style>
  <w:style w:type="paragraph" w:styleId="TOC7">
    <w:name w:val="toc 7"/>
    <w:uiPriority w:val="39"/>
    <w:unhideWhenUsed/>
    <w:pPr>
      <w:spacing w:after="57"/>
      <w:ind w:left="1701"/>
    </w:pPr>
  </w:style>
  <w:style w:type="paragraph" w:styleId="TOC8">
    <w:name w:val="toc 8"/>
    <w:uiPriority w:val="39"/>
    <w:unhideWhenUsed/>
    <w:pPr>
      <w:spacing w:after="57"/>
      <w:ind w:left="1984"/>
    </w:pPr>
  </w:style>
  <w:style w:type="paragraph" w:styleId="TOC9">
    <w:name w:val="toc 9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CaptionChar"/>
    <w:uiPriority w:val="35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5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6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7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table" w:styleId="12" w:customStyle="1">
    <w:name w:val="Сетка таблицы1"/>
    <w:basedOn w:val="TableNormal"/>
    <w:next w:val="TableGrid"/>
    <w:rPr>
      <w:rFonts w:ascii="Calibri" w:hAnsi="Calibri"/>
    </w:rPr>
    <w:tblPr/>
  </w:style>
  <w:style w:type="paragraph" w:styleId="ConsPlusNormal" w:customStyle="1">
    <w:name w:val="ConsPlusNormal"/>
    <w:uiPriority w:val="99"/>
    <w:rPr>
      <w:sz w:val="24"/>
      <w:szCs w:val="24"/>
      <w:lang w:eastAsia="ru-RU" w:bidi="ar-SA"/>
    </w:rPr>
  </w:style>
  <w:style w:type="character" w:styleId="a8" w:customStyle="1">
    <w:name w:val="Основной текст_"/>
    <w:link w:val="20"/>
    <w:rPr>
      <w:spacing w:val="-2"/>
      <w:sz w:val="26"/>
      <w:szCs w:val="26"/>
      <w:shd w:val="clear" w:color="auto" w:fill="ffffff"/>
    </w:rPr>
  </w:style>
  <w:style w:type="character" w:styleId="70" w:customStyle="1">
    <w:name w:val="Основной текст (7)_"/>
    <w:link w:val="72"/>
    <w:rPr>
      <w:b/>
      <w:bCs/>
      <w:spacing w:val="-3"/>
      <w:sz w:val="26"/>
      <w:szCs w:val="26"/>
      <w:shd w:val="clear" w:color="auto" w:fill="ffffff"/>
    </w:rPr>
  </w:style>
  <w:style w:type="character" w:styleId="100" w:customStyle="1">
    <w:name w:val="Основной текст (10)_"/>
    <w:link w:val="101"/>
    <w:rPr>
      <w:i/>
      <w:iCs/>
      <w:spacing w:val="-4"/>
      <w:shd w:val="clear" w:color="auto" w:fill="ffffff"/>
    </w:rPr>
  </w:style>
  <w:style w:type="paragraph" w:styleId="20" w:customStyle="1">
    <w:name w:val="Основной текст2"/>
    <w:basedOn w:val="Normal"/>
    <w:link w:val="a8"/>
    <w:pPr>
      <w:widowControl w:val="off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styleId="72" w:customStyle="1">
    <w:name w:val="Основной текст (7)"/>
    <w:basedOn w:val="Normal"/>
    <w:link w:val="70"/>
    <w:pPr>
      <w:widowControl w:val="off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styleId="101" w:customStyle="1">
    <w:name w:val="Основной текст (10)"/>
    <w:basedOn w:val="Normal"/>
    <w:link w:val="100"/>
    <w:pPr>
      <w:widowControl w:val="off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sz w:val="24"/>
      <w:szCs w:val="24"/>
    </w:rPr>
  </w:style>
  <w:style w:type="paragraph" w:styleId="13" w:customStyle="1">
    <w:name w:val="Знак Знак Знак Знак Знак Знак Знак Знак Знак Знак Знак Знак Знак Знак Знак1 Знак Знак Знак Знак"/>
    <w:basedOn w:val="Normal"/>
    <w:next w:val="21"/>
    <w:pPr>
      <w:spacing w:after="160" w:line="240" w:lineRule="exact"/>
    </w:pPr>
    <w:rPr>
      <w:sz w:val="24"/>
      <w:lang w:val="en-US"/>
    </w:rPr>
  </w:style>
  <w:style w:type="paragraph" w:styleId="ConsPlusTitle" w:customStyle="1">
    <w:name w:val="ConsPlusTitle"/>
    <w:pPr>
      <w:widowControl w:val="off"/>
    </w:pPr>
    <w:rPr>
      <w:b/>
      <w:bCs/>
      <w:sz w:val="24"/>
      <w:szCs w:val="24"/>
      <w:lang w:eastAsia="ru-RU" w:bidi="ar-SA"/>
    </w:rPr>
  </w:style>
  <w:style w:type="character" w:styleId="22" w:customStyle="1">
    <w:name w:val="Заголовок 2 Знак"/>
    <w:link w:val="21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a9" w:customStyle="1">
    <w:name w:val="Исполнитель"/>
    <w:basedOn w:val="Normal"/>
  </w:style>
  <w:style w:type="character" w:styleId="14" w:customStyle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styleId="15" w:customStyle="1">
    <w:name w:val="Обычный1"/>
    <w:rPr>
      <w:lang w:eastAsia="ru-RU" w:bidi="ar-SA"/>
    </w:rPr>
  </w:style>
  <w:style w:type="character" w:styleId="a10" w:customStyle="1">
    <w:name w:val="Верхний колонтитул Знак"/>
    <w:link w:val="1"/>
    <w:uiPriority w:val="99"/>
    <w:rPr>
      <w:b/>
      <w:caps/>
      <w:sz w:val="28"/>
    </w:rPr>
  </w:style>
  <w:style w:type="paragraph" w:styleId="Default" w:customStyle="1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styleId="60" w:customStyle="1">
    <w:name w:val="Основной текст (6)_"/>
    <w:link w:val="62"/>
    <w:rPr>
      <w:b/>
      <w:bCs/>
      <w:i/>
      <w:iCs/>
      <w:sz w:val="26"/>
      <w:szCs w:val="26"/>
      <w:shd w:val="clear" w:color="auto" w:fill="ffffff"/>
    </w:rPr>
  </w:style>
  <w:style w:type="paragraph" w:styleId="62" w:customStyle="1">
    <w:name w:val="Основной текст (6)"/>
    <w:basedOn w:val="Normal"/>
    <w:link w:val="60"/>
    <w:pPr>
      <w:widowControl w:val="off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styleId="6Tahoma12pt1pt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BalloonText">
    <w:name w:val="Balloon Text"/>
    <w:basedOn w:val="Normal"/>
    <w:link w:val="a11"/>
    <w:rPr>
      <w:rFonts w:ascii="Tahoma" w:hAnsi="Tahoma"/>
      <w:sz w:val="16"/>
      <w:szCs w:val="16"/>
      <w:lang w:val="en-US"/>
    </w:rPr>
  </w:style>
  <w:style w:type="character" w:styleId="a11" w:customStyle="1">
    <w:name w:val="Текст выноски Знак"/>
    <w:link w:val="BalloonText"/>
    <w:rPr>
      <w:rFonts w:ascii="Tahoma" w:hAnsi="Tahoma"/>
      <w:sz w:val="16"/>
      <w:szCs w:val="16"/>
    </w:rPr>
  </w:style>
  <w:style w:type="character" w:styleId="FontStyle21" w:customStyle="1">
    <w:name w:val="Font Style21"/>
    <w:basedOn w:val="DefaultParagraphFont"/>
    <w:rPr>
      <w:rFonts w:ascii="Times New Roman" w:hAnsi="Times New Roman"/>
      <w:sz w:val="26"/>
      <w:szCs w:val="26"/>
    </w:rPr>
  </w:style>
  <w:style w:type="character" w:styleId="Strong">
    <w:name w:val="Strong"/>
    <w:rPr>
      <w:b/>
    </w:rPr>
  </w:style>
  <w:style w:type="paragraph" w:styleId="50" w:customStyle="1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BodyTextIndent2">
    <w:name w:val="Body Text Indent 2"/>
    <w:pPr>
      <w:ind w:firstLine="720"/>
      <w:jc w:val="both"/>
    </w:pPr>
    <w:rPr>
      <w:sz w:val="28"/>
      <w:lang w:eastAsia="ru-RU" w:bidi="ar-SA"/>
    </w:rPr>
  </w:style>
  <w:style w:type="paragraph" w:styleId="16" w:customStyle="1">
    <w:name w:val="Абзац списка1"/>
    <w:pPr>
      <w:pBdr>
        <w:top w:val="none"/>
        <w:left w:val="none"/>
        <w:bottom w:val="none"/>
        <w:right w:val="none"/>
        <w:between w:val="none"/>
      </w:pBdr>
      <w:spacing w:after="200" w:line="276" w:lineRule="auto"/>
      <w:ind w:left="720"/>
      <w:contextualSpacing/>
    </w:pPr>
    <w:rPr>
      <w:rFonts w:ascii="Calibri" w:hAnsi="Calibri" w:eastAsia="Calibri"/>
      <w:lang w:bidi="ar-SA"/>
    </w:rPr>
  </w:style>
  <w:style w:type="paragraph" w:styleId="17" w:customStyle="1">
    <w:name w:val="Без интервала1"/>
    <w:uiPriority w:val="99"/>
    <w:pPr>
      <w:pBdr>
        <w:top w:val="none"/>
        <w:left w:val="none"/>
        <w:bottom w:val="none"/>
        <w:right w:val="none"/>
        <w:between w:val="none"/>
      </w:pBdr>
    </w:pPr>
    <w:rPr>
      <w:rFonts w:ascii="Calibri" w:hAnsi="Calibri"/>
      <w:lang w:bidi="ar-SA"/>
    </w:rPr>
  </w:style>
  <w:style w:type="paragraph" w:styleId="102" w:customStyle="1">
    <w:name w:val="Без интервала1_0"/>
    <w:uiPriority w:val="99"/>
    <w:pPr>
      <w:pBdr>
        <w:top w:val="none"/>
        <w:left w:val="none"/>
        <w:bottom w:val="none"/>
        <w:right w:val="none"/>
        <w:between w:val="none"/>
      </w:pBdr>
    </w:pPr>
    <w:rPr>
      <w:rFonts w:ascii="Calibri" w:hAnsi="Calibri"/>
      <w:lang w:bidi="ar-SA"/>
    </w:rPr>
  </w:style>
  <w:style w:type="paragraph" w:styleId="ConsPlusCell" w:customStyle="1">
    <w:name w:val="ConsPlusCell"/>
    <w:uiPriority w:val="99"/>
    <w:pPr>
      <w:widowControl w:val="off"/>
      <w:pBdr>
        <w:top w:val="none"/>
        <w:left w:val="none"/>
        <w:bottom w:val="none"/>
        <w:right w:val="none"/>
        <w:between w:val="none"/>
      </w:pBdr>
    </w:pPr>
    <w:rPr>
      <w:rFonts w:ascii="Arial" w:hAnsi="Arial" w:eastAsia="Calibri" w:cs="Arial"/>
      <w:sz w:val="20"/>
      <w:szCs w:val="20"/>
      <w:lang w:eastAsia="ru-RU" w:bidi="ar-SA"/>
    </w:rPr>
  </w:style>
  <w:style w:type="paragraph" w:styleId="a12" w:customStyle="1">
    <w:name w:val="Базовый"/>
    <w:uiPriority w:val="99"/>
    <w:pPr>
      <w:pBdr>
        <w:top w:val="none"/>
        <w:left w:val="none"/>
        <w:bottom w:val="none"/>
        <w:right w:val="none"/>
        <w:between w:val="none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Emphasis">
    <w:name w:val="Emphasis"/>
    <w:uiPriority w:val="99"/>
    <w:rPr>
      <w:rFonts w:cs="Times New Roman"/>
      <w:i/>
    </w:rPr>
  </w:style>
  <w:style w:type="paragraph" w:styleId="Footer">
    <w:name w:val="footer"/>
    <w:basedOn w:val="Normal"/>
    <w:link w:val="18"/>
    <w:uiPriority w:val="99"/>
    <w:unhideWhenUsed/>
    <w:pPr>
      <w:tabs>
        <w:tab w:val="center" w:pos="4677"/>
        <w:tab w:val="right" w:pos="9355"/>
      </w:tabs>
    </w:pPr>
  </w:style>
  <w:style w:type="character" w:styleId="18" w:customStyle="1">
    <w:name w:val="Нижний колонтитул Знак1"/>
    <w:basedOn w:val="DefaultParagraphFont"/>
    <w:link w:val="Footer"/>
    <w:uiPriority w:val="99"/>
  </w:style>
  <w:style w:type="paragraph" w:styleId="Header">
    <w:name w:val="header"/>
    <w:basedOn w:val="Normal"/>
    <w:link w:val="19"/>
    <w:uiPriority w:val="99"/>
    <w:unhideWhenUsed/>
    <w:pPr>
      <w:tabs>
        <w:tab w:val="center" w:pos="4677"/>
        <w:tab w:val="right" w:pos="9355"/>
      </w:tabs>
    </w:pPr>
  </w:style>
  <w:style w:type="character" w:styleId="19" w:customStyle="1">
    <w:name w:val="Верхний колонтитул Знак1"/>
    <w:basedOn w:val="DefaultParagraphFont"/>
    <w:link w:val="Header"/>
    <w:uiPriority w:val="99"/>
  </w:style>
  <w:style w:type="paragraph" w:styleId="BodyTextIndent">
    <w:name w:val="Body Text Indent"/>
    <w:basedOn w:val="Normal"/>
    <w:link w:val="a13"/>
    <w:pPr>
      <w:spacing w:after="120"/>
      <w:ind w:left="283" w:firstLine="709"/>
    </w:pPr>
    <w:rPr>
      <w:sz w:val="26"/>
      <w:szCs w:val="20"/>
      <w:lang w:eastAsia="ru-RU" w:bidi="ar-SA"/>
    </w:rPr>
  </w:style>
  <w:style w:type="character" w:styleId="a13" w:customStyle="1">
    <w:name w:val="Основной текст с отступом Знак"/>
    <w:basedOn w:val="DefaultParagraphFont"/>
    <w:link w:val="BodyTextIndent"/>
    <w:rPr>
      <w:sz w:val="26"/>
      <w:szCs w:val="20"/>
      <w:lang w:eastAsia="ru-RU" w:bidi="ar-SA"/>
    </w:rPr>
  </w:style>
  <w:style w:type="paragraph" w:styleId="a14" w:customStyle="1">
    <w:name w:val="Обычный"/>
    <w:next w:val="BodyText2"/>
    <w:link w:val="BodyText2"/>
    <w:pPr>
      <w:keepNext w:val="0"/>
      <w:keepLines w:val="0"/>
      <w:pageBreakBefore w:val="0"/>
      <w:widowControl/>
      <w:suppressLineNumbers w:val="0"/>
      <w:pBdr>
        <w:top w:val="none"/>
        <w:left w:val="none"/>
        <w:bottom w:val="none"/>
        <w:right w:val="none"/>
        <w:between w:val="none"/>
      </w:pBdr>
      <w:shd w:val="nil" w:color="auto" w:fill="auto"/>
      <w:spacing w:before="0" w:beforeAutospacing="0" w:after="0" w:afterAutospacing="0" w:line="240" w:lineRule="auto"/>
      <w:ind w:left="0" w:right="0" w:firstLine="709"/>
      <w:contextualSpacing w:val="0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6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hyperlink" Target="https://login.consultant.ru/link/?req=doc&amp;amp;amp;amp;amp;amp;amp;base=LAW&amp;amp;amp;amp;amp;amp;amp;n=512852&amp;amp;amp;amp;amp;amp;amp;dst=793" TargetMode="External"/><Relationship Id="rId14" Type="http://schemas.openxmlformats.org/officeDocument/2006/relationships/hyperlink" Target="https://login.consultant.ru/link/?req=doc&amp;amp;amp;amp;amp;amp;amp;base=LAW&amp;amp;amp;amp;amp;amp;amp;n=512852&amp;amp;amp;amp;amp;amp;amp;dst=717" TargetMode="External"/><Relationship Id="rId15" Type="http://schemas.openxmlformats.org/officeDocument/2006/relationships/image" Target="media/image2.jpg"/><Relationship Id="rId16" Type="http://schemas.openxmlformats.org/officeDocument/2006/relationships/image" Target="media/image3.jpg"/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D1CDECF-7E62-4520-BE89-B8FE8EE05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Р7-Офис/2026.2.2.2683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matveevajs@coocn.tomsk.gov.ru</cp:lastModifiedBy>
  <cp:revision>10</cp:revision>
  <dcterms:created xsi:type="dcterms:W3CDTF">2026-07-31T02:46:00Z</dcterms:created>
  <dcterms:modified xsi:type="dcterms:W3CDTF">2026-09-11T03:50:13Z</dcterms:modified>
</cp:coreProperties>
</file>